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pPr w:leftFromText="141" w:rightFromText="141" w:vertAnchor="text" w:horzAnchor="margin" w:tblpY="5922"/>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5005"/>
        <w:gridCol w:w="1729"/>
      </w:tblGrid>
      <w:tr w:rsidR="004F743B" w:rsidRPr="00FB35B3" w:rsidTr="007A3759">
        <w:tc>
          <w:tcPr>
            <w:tcW w:w="9350" w:type="dxa"/>
            <w:gridSpan w:val="3"/>
            <w:tcBorders>
              <w:bottom w:val="single" w:sz="4" w:space="0" w:color="auto"/>
            </w:tcBorders>
            <w:vAlign w:val="center"/>
          </w:tcPr>
          <w:p w:rsidR="004F743B" w:rsidRPr="00FB35B3" w:rsidRDefault="004F743B" w:rsidP="004F743B">
            <w:pPr>
              <w:pStyle w:val="FormatvorlageTitelInformationenLateinTextkrperCalibriFett"/>
            </w:pPr>
            <w:bookmarkStart w:id="0" w:name="_GoBack"/>
            <w:bookmarkEnd w:id="0"/>
            <w:r>
              <w:t xml:space="preserve">Forschungsverbund </w:t>
            </w:r>
            <w:r w:rsidRPr="004E10D8">
              <w:t>Vernetzte kommunale Gesundheitsförderung für Kinder</w:t>
            </w:r>
          </w:p>
        </w:tc>
      </w:tr>
      <w:tr w:rsidR="004F743B" w:rsidRPr="00FB35B3" w:rsidTr="007A3759">
        <w:tc>
          <w:tcPr>
            <w:tcW w:w="7621" w:type="dxa"/>
            <w:gridSpan w:val="2"/>
            <w:tcBorders>
              <w:top w:val="single" w:sz="4" w:space="0" w:color="auto"/>
              <w:left w:val="single" w:sz="4" w:space="0" w:color="auto"/>
              <w:bottom w:val="single" w:sz="4" w:space="0" w:color="auto"/>
            </w:tcBorders>
            <w:vAlign w:val="center"/>
          </w:tcPr>
          <w:p w:rsidR="004F743B" w:rsidRPr="00FB35B3" w:rsidRDefault="004F743B" w:rsidP="004F743B">
            <w:pPr>
              <w:pStyle w:val="FormatvorlageTitelInformationenLateinTextkrperCalibriFett"/>
            </w:pPr>
            <w:r w:rsidRPr="00FB35B3">
              <w:t>Forschungspartner</w:t>
            </w:r>
          </w:p>
        </w:tc>
        <w:tc>
          <w:tcPr>
            <w:tcW w:w="1729" w:type="dxa"/>
            <w:tcBorders>
              <w:top w:val="single" w:sz="4" w:space="0" w:color="auto"/>
              <w:bottom w:val="single" w:sz="4" w:space="0" w:color="auto"/>
              <w:right w:val="single" w:sz="4" w:space="0" w:color="auto"/>
            </w:tcBorders>
          </w:tcPr>
          <w:p w:rsidR="004F743B" w:rsidRPr="004E10D8" w:rsidRDefault="004F743B" w:rsidP="004F743B">
            <w:pPr>
              <w:pStyle w:val="FormatvorlageTitelInformationenLateinTextkrperCalibriFett"/>
              <w:rPr>
                <w:sz w:val="22"/>
                <w:szCs w:val="22"/>
              </w:rPr>
            </w:pPr>
            <w:r w:rsidRPr="004E10D8">
              <w:t>Thema</w:t>
            </w:r>
          </w:p>
        </w:tc>
      </w:tr>
      <w:tr w:rsidR="004F743B" w:rsidRPr="00FB35B3" w:rsidTr="007A3759">
        <w:trPr>
          <w:trHeight w:val="851"/>
        </w:trPr>
        <w:tc>
          <w:tcPr>
            <w:tcW w:w="2616" w:type="dxa"/>
            <w:tcBorders>
              <w:top w:val="single" w:sz="4" w:space="0" w:color="auto"/>
              <w:left w:val="single" w:sz="4" w:space="0" w:color="auto"/>
              <w:bottom w:val="single" w:sz="4" w:space="0" w:color="auto"/>
            </w:tcBorders>
            <w:vAlign w:val="center"/>
          </w:tcPr>
          <w:p w:rsidR="004F743B" w:rsidRPr="00A6650B" w:rsidRDefault="004F743B" w:rsidP="004F743B">
            <w:pPr>
              <w:pStyle w:val="TitelInformationen"/>
              <w:spacing w:before="60" w:after="60" w:line="240" w:lineRule="atLeast"/>
              <w:jc w:val="center"/>
              <w:rPr>
                <w:rFonts w:asciiTheme="minorHAnsi" w:hAnsiTheme="minorHAnsi"/>
              </w:rPr>
            </w:pPr>
            <w:r w:rsidRPr="00EA5C90">
              <w:rPr>
                <w:noProof/>
                <w:lang w:eastAsia="de-DE"/>
              </w:rPr>
              <w:drawing>
                <wp:inline distT="0" distB="0" distL="0" distR="0" wp14:anchorId="3AC040BB" wp14:editId="7C801714">
                  <wp:extent cx="1080000" cy="342404"/>
                  <wp:effectExtent l="0" t="0" r="6350" b="635"/>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a:blip r:embed="rId9" cstate="print">
                            <a:extLst>
                              <a:ext uri="{28A0092B-C50C-407E-A947-70E740481C1C}">
                                <a14:useLocalDpi xmlns:a14="http://schemas.microsoft.com/office/drawing/2010/main" val="0"/>
                              </a:ext>
                            </a:extLst>
                          </a:blip>
                          <a:srcRect t="5814" b="6976"/>
                          <a:stretch>
                            <a:fillRect/>
                          </a:stretch>
                        </pic:blipFill>
                        <pic:spPr bwMode="auto">
                          <a:xfrm>
                            <a:off x="0" y="0"/>
                            <a:ext cx="1080000" cy="342404"/>
                          </a:xfrm>
                          <a:prstGeom prst="rect">
                            <a:avLst/>
                          </a:prstGeom>
                          <a:noFill/>
                          <a:ln>
                            <a:noFill/>
                          </a:ln>
                        </pic:spPr>
                      </pic:pic>
                    </a:graphicData>
                  </a:graphic>
                </wp:inline>
              </w:drawing>
            </w:r>
          </w:p>
        </w:tc>
        <w:tc>
          <w:tcPr>
            <w:tcW w:w="5005" w:type="dxa"/>
            <w:tcBorders>
              <w:top w:val="single" w:sz="4" w:space="0" w:color="auto"/>
              <w:bottom w:val="single" w:sz="4" w:space="0" w:color="auto"/>
            </w:tcBorders>
            <w:vAlign w:val="center"/>
          </w:tcPr>
          <w:p w:rsidR="004F743B" w:rsidRPr="00B22BBD" w:rsidRDefault="004F743B" w:rsidP="004F743B">
            <w:pPr>
              <w:pStyle w:val="TitelInformationen"/>
              <w:rPr>
                <w:rFonts w:asciiTheme="minorHAnsi" w:hAnsiTheme="minorHAnsi"/>
                <w:sz w:val="22"/>
                <w:szCs w:val="22"/>
              </w:rPr>
            </w:pPr>
            <w:r w:rsidRPr="00B22BBD">
              <w:rPr>
                <w:rFonts w:asciiTheme="minorHAnsi" w:hAnsiTheme="minorHAnsi"/>
                <w:sz w:val="22"/>
                <w:szCs w:val="22"/>
              </w:rPr>
              <w:t xml:space="preserve">KATALYSE Institut, Köln, </w:t>
            </w:r>
            <w:r w:rsidRPr="00B22BBD">
              <w:rPr>
                <w:rFonts w:asciiTheme="minorHAnsi" w:hAnsiTheme="minorHAnsi"/>
                <w:sz w:val="22"/>
                <w:szCs w:val="22"/>
              </w:rPr>
              <w:br/>
              <w:t>Bereich Ernährungs- und Gesundheitsforschung</w:t>
            </w:r>
          </w:p>
        </w:tc>
        <w:tc>
          <w:tcPr>
            <w:tcW w:w="1729" w:type="dxa"/>
            <w:tcBorders>
              <w:top w:val="single" w:sz="4" w:space="0" w:color="auto"/>
              <w:left w:val="nil"/>
              <w:bottom w:val="single" w:sz="4" w:space="0" w:color="auto"/>
              <w:right w:val="single" w:sz="4" w:space="0" w:color="auto"/>
            </w:tcBorders>
            <w:vAlign w:val="center"/>
          </w:tcPr>
          <w:p w:rsidR="004F743B" w:rsidRPr="00B22BBD" w:rsidRDefault="004F743B" w:rsidP="004F743B">
            <w:pPr>
              <w:pStyle w:val="TitelInformationen"/>
              <w:jc w:val="center"/>
              <w:rPr>
                <w:rFonts w:asciiTheme="minorHAnsi" w:hAnsiTheme="minorHAnsi"/>
                <w:sz w:val="22"/>
                <w:szCs w:val="22"/>
              </w:rPr>
            </w:pPr>
            <w:r>
              <w:rPr>
                <w:rFonts w:asciiTheme="minorHAnsi" w:hAnsiTheme="minorHAnsi"/>
                <w:sz w:val="22"/>
                <w:szCs w:val="22"/>
              </w:rPr>
              <w:t>Koordination</w:t>
            </w:r>
            <w:r w:rsidR="00830576">
              <w:rPr>
                <w:rFonts w:asciiTheme="minorHAnsi" w:hAnsiTheme="minorHAnsi"/>
                <w:sz w:val="22"/>
                <w:szCs w:val="22"/>
              </w:rPr>
              <w:br/>
            </w:r>
            <w:r w:rsidR="00830576" w:rsidRPr="00B22BBD">
              <w:rPr>
                <w:rFonts w:asciiTheme="minorHAnsi" w:hAnsiTheme="minorHAnsi"/>
                <w:sz w:val="22"/>
                <w:szCs w:val="22"/>
              </w:rPr>
              <w:t>Ernährung</w:t>
            </w:r>
          </w:p>
        </w:tc>
      </w:tr>
      <w:tr w:rsidR="004F743B" w:rsidRPr="00FB35B3" w:rsidTr="007A3759">
        <w:trPr>
          <w:trHeight w:val="851"/>
        </w:trPr>
        <w:tc>
          <w:tcPr>
            <w:tcW w:w="2616" w:type="dxa"/>
            <w:tcBorders>
              <w:top w:val="single" w:sz="4" w:space="0" w:color="auto"/>
              <w:left w:val="single" w:sz="4" w:space="0" w:color="auto"/>
            </w:tcBorders>
            <w:vAlign w:val="center"/>
          </w:tcPr>
          <w:p w:rsidR="004F743B" w:rsidRPr="00A6650B" w:rsidRDefault="004F743B" w:rsidP="004F743B">
            <w:pPr>
              <w:pStyle w:val="TitelInformationen"/>
              <w:spacing w:before="60" w:after="60" w:line="240" w:lineRule="atLeast"/>
              <w:jc w:val="center"/>
              <w:rPr>
                <w:rFonts w:asciiTheme="minorHAnsi" w:hAnsiTheme="minorHAnsi"/>
              </w:rPr>
            </w:pPr>
            <w:r>
              <w:rPr>
                <w:noProof/>
                <w:lang w:eastAsia="de-DE"/>
              </w:rPr>
              <w:drawing>
                <wp:inline distT="0" distB="0" distL="0" distR="0" wp14:anchorId="552C2D74" wp14:editId="1AD89D60">
                  <wp:extent cx="1080000" cy="261290"/>
                  <wp:effectExtent l="0" t="0" r="6350" b="5715"/>
                  <wp:docPr id="3" name="Grafik 3" descr="Sport, Sportwissenschaft, Sportstu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Sport, Sportwissenschaft, Sportstudium"/>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261290"/>
                          </a:xfrm>
                          <a:prstGeom prst="rect">
                            <a:avLst/>
                          </a:prstGeom>
                          <a:noFill/>
                          <a:ln>
                            <a:noFill/>
                          </a:ln>
                        </pic:spPr>
                      </pic:pic>
                    </a:graphicData>
                  </a:graphic>
                </wp:inline>
              </w:drawing>
            </w:r>
          </w:p>
        </w:tc>
        <w:tc>
          <w:tcPr>
            <w:tcW w:w="5005" w:type="dxa"/>
            <w:tcBorders>
              <w:top w:val="single" w:sz="4" w:space="0" w:color="auto"/>
            </w:tcBorders>
            <w:vAlign w:val="center"/>
          </w:tcPr>
          <w:p w:rsidR="004F743B" w:rsidRPr="00507023" w:rsidRDefault="004F743B" w:rsidP="004F743B">
            <w:pPr>
              <w:pStyle w:val="TitelInformationen"/>
              <w:rPr>
                <w:rFonts w:asciiTheme="minorHAnsi" w:hAnsiTheme="minorHAnsi"/>
                <w:sz w:val="22"/>
                <w:szCs w:val="22"/>
              </w:rPr>
            </w:pPr>
            <w:r w:rsidRPr="00B22BBD">
              <w:rPr>
                <w:rFonts w:asciiTheme="minorHAnsi" w:hAnsiTheme="minorHAnsi"/>
                <w:sz w:val="22"/>
                <w:szCs w:val="22"/>
              </w:rPr>
              <w:t xml:space="preserve">Institut für Bewegungs- und Neurowissenschaft, </w:t>
            </w:r>
            <w:r>
              <w:rPr>
                <w:rFonts w:asciiTheme="minorHAnsi" w:hAnsiTheme="minorHAnsi"/>
                <w:sz w:val="22"/>
                <w:szCs w:val="22"/>
              </w:rPr>
              <w:br/>
            </w:r>
            <w:r w:rsidRPr="00B22BBD">
              <w:rPr>
                <w:rFonts w:asciiTheme="minorHAnsi" w:hAnsiTheme="minorHAnsi"/>
                <w:sz w:val="22"/>
                <w:szCs w:val="22"/>
              </w:rPr>
              <w:t xml:space="preserve">Abt. Bewegungs- und Gesundheitsförderung, </w:t>
            </w:r>
            <w:r>
              <w:rPr>
                <w:rFonts w:asciiTheme="minorHAnsi" w:hAnsiTheme="minorHAnsi"/>
                <w:sz w:val="22"/>
                <w:szCs w:val="22"/>
              </w:rPr>
              <w:br/>
            </w:r>
            <w:r w:rsidRPr="00B22BBD">
              <w:rPr>
                <w:rFonts w:asciiTheme="minorHAnsi" w:hAnsiTheme="minorHAnsi"/>
                <w:sz w:val="22"/>
                <w:szCs w:val="22"/>
              </w:rPr>
              <w:t>Deutsche Sporthochschule Köln</w:t>
            </w:r>
          </w:p>
        </w:tc>
        <w:tc>
          <w:tcPr>
            <w:tcW w:w="1729" w:type="dxa"/>
            <w:vMerge w:val="restart"/>
            <w:tcBorders>
              <w:top w:val="single" w:sz="4" w:space="0" w:color="auto"/>
              <w:left w:val="nil"/>
              <w:right w:val="single" w:sz="4" w:space="0" w:color="auto"/>
            </w:tcBorders>
            <w:vAlign w:val="center"/>
          </w:tcPr>
          <w:p w:rsidR="004F743B" w:rsidRPr="00B22BBD" w:rsidRDefault="004F743B" w:rsidP="004F743B">
            <w:pPr>
              <w:pStyle w:val="TitelInformationen"/>
              <w:rPr>
                <w:rFonts w:asciiTheme="minorHAnsi" w:hAnsiTheme="minorHAnsi"/>
                <w:sz w:val="22"/>
                <w:szCs w:val="22"/>
              </w:rPr>
            </w:pPr>
            <w:r w:rsidRPr="00B22BBD">
              <w:rPr>
                <w:sz w:val="22"/>
                <w:szCs w:val="22"/>
              </w:rPr>
              <w:t>Bewegung</w:t>
            </w:r>
          </w:p>
        </w:tc>
      </w:tr>
      <w:tr w:rsidR="004F743B" w:rsidRPr="00FB35B3" w:rsidTr="007A3759">
        <w:trPr>
          <w:trHeight w:val="851"/>
        </w:trPr>
        <w:tc>
          <w:tcPr>
            <w:tcW w:w="2616" w:type="dxa"/>
            <w:tcBorders>
              <w:left w:val="single" w:sz="4" w:space="0" w:color="auto"/>
              <w:bottom w:val="single" w:sz="4" w:space="0" w:color="auto"/>
            </w:tcBorders>
            <w:vAlign w:val="center"/>
          </w:tcPr>
          <w:p w:rsidR="004F743B" w:rsidRDefault="004F743B" w:rsidP="004F743B">
            <w:pPr>
              <w:pStyle w:val="TitelInformationen"/>
              <w:spacing w:before="60" w:after="60" w:line="240" w:lineRule="atLeast"/>
              <w:jc w:val="center"/>
              <w:rPr>
                <w:noProof/>
              </w:rPr>
            </w:pPr>
            <w:r>
              <w:rPr>
                <w:rFonts w:asciiTheme="minorHAnsi" w:hAnsiTheme="minorHAnsi"/>
                <w:noProof/>
                <w:lang w:eastAsia="de-DE"/>
              </w:rPr>
              <w:drawing>
                <wp:anchor distT="0" distB="0" distL="114300" distR="114300" simplePos="0" relativeHeight="251661312" behindDoc="1" locked="0" layoutInCell="1" allowOverlap="1" wp14:anchorId="031A2460" wp14:editId="1CF228B4">
                  <wp:simplePos x="0" y="0"/>
                  <wp:positionH relativeFrom="column">
                    <wp:posOffset>84455</wp:posOffset>
                  </wp:positionH>
                  <wp:positionV relativeFrom="paragraph">
                    <wp:posOffset>86360</wp:posOffset>
                  </wp:positionV>
                  <wp:extent cx="1445260" cy="394970"/>
                  <wp:effectExtent l="0" t="0" r="2540" b="5080"/>
                  <wp:wrapThrough wrapText="bothSides">
                    <wp:wrapPolygon edited="1">
                      <wp:start x="0" y="0"/>
                      <wp:lineTo x="0" y="21600"/>
                      <wp:lineTo x="10984" y="19809"/>
                      <wp:lineTo x="21600" y="19172"/>
                      <wp:lineTo x="21600" y="0"/>
                      <wp:lineTo x="0" y="0"/>
                    </wp:wrapPolygon>
                  </wp:wrapThrough>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5260" cy="394970"/>
                          </a:xfrm>
                          <a:prstGeom prst="rect">
                            <a:avLst/>
                          </a:prstGeom>
                          <a:noFill/>
                        </pic:spPr>
                      </pic:pic>
                    </a:graphicData>
                  </a:graphic>
                  <wp14:sizeRelH relativeFrom="page">
                    <wp14:pctWidth>0</wp14:pctWidth>
                  </wp14:sizeRelH>
                  <wp14:sizeRelV relativeFrom="page">
                    <wp14:pctHeight>0</wp14:pctHeight>
                  </wp14:sizeRelV>
                </wp:anchor>
              </w:drawing>
            </w:r>
          </w:p>
        </w:tc>
        <w:tc>
          <w:tcPr>
            <w:tcW w:w="5005" w:type="dxa"/>
            <w:tcBorders>
              <w:bottom w:val="single" w:sz="4" w:space="0" w:color="auto"/>
            </w:tcBorders>
            <w:vAlign w:val="center"/>
          </w:tcPr>
          <w:p w:rsidR="004F743B" w:rsidRPr="00B22BBD" w:rsidRDefault="004F743B" w:rsidP="004F743B">
            <w:pPr>
              <w:pStyle w:val="TitelInformationen"/>
              <w:rPr>
                <w:rFonts w:asciiTheme="minorHAnsi" w:hAnsiTheme="minorHAnsi"/>
                <w:sz w:val="22"/>
                <w:szCs w:val="22"/>
              </w:rPr>
            </w:pPr>
            <w:r w:rsidRPr="00D961F2">
              <w:rPr>
                <w:rFonts w:asciiTheme="minorHAnsi" w:hAnsiTheme="minorHAnsi"/>
                <w:sz w:val="22"/>
                <w:szCs w:val="22"/>
              </w:rPr>
              <w:t>Institut für Sportwissenschaft, European Studies in Physical Education and Youth Sport</w:t>
            </w:r>
            <w:r>
              <w:rPr>
                <w:rFonts w:asciiTheme="minorHAnsi" w:hAnsiTheme="minorHAnsi"/>
                <w:sz w:val="22"/>
                <w:szCs w:val="22"/>
              </w:rPr>
              <w:br/>
            </w:r>
            <w:r w:rsidRPr="00D961F2">
              <w:rPr>
                <w:rFonts w:asciiTheme="minorHAnsi" w:hAnsiTheme="minorHAnsi"/>
                <w:sz w:val="22"/>
                <w:szCs w:val="22"/>
              </w:rPr>
              <w:t>Westfälische Wilhelms-Universität Münster</w:t>
            </w:r>
          </w:p>
        </w:tc>
        <w:tc>
          <w:tcPr>
            <w:tcW w:w="1729" w:type="dxa"/>
            <w:vMerge/>
            <w:tcBorders>
              <w:left w:val="nil"/>
              <w:bottom w:val="single" w:sz="4" w:space="0" w:color="auto"/>
              <w:right w:val="single" w:sz="4" w:space="0" w:color="auto"/>
            </w:tcBorders>
            <w:vAlign w:val="center"/>
          </w:tcPr>
          <w:p w:rsidR="004F743B" w:rsidRPr="00B22BBD" w:rsidRDefault="004F743B" w:rsidP="004F743B">
            <w:pPr>
              <w:pStyle w:val="TitelInformationen"/>
              <w:rPr>
                <w:sz w:val="22"/>
                <w:szCs w:val="22"/>
              </w:rPr>
            </w:pPr>
          </w:p>
        </w:tc>
      </w:tr>
      <w:tr w:rsidR="004F743B" w:rsidRPr="00FB35B3" w:rsidTr="007A3759">
        <w:trPr>
          <w:trHeight w:val="851"/>
        </w:trPr>
        <w:tc>
          <w:tcPr>
            <w:tcW w:w="2616" w:type="dxa"/>
            <w:tcBorders>
              <w:top w:val="single" w:sz="4" w:space="0" w:color="auto"/>
              <w:left w:val="single" w:sz="4" w:space="0" w:color="auto"/>
              <w:bottom w:val="single" w:sz="4" w:space="0" w:color="auto"/>
            </w:tcBorders>
            <w:vAlign w:val="center"/>
          </w:tcPr>
          <w:p w:rsidR="004F743B" w:rsidRDefault="004F743B" w:rsidP="004F743B">
            <w:pPr>
              <w:pStyle w:val="TitelInformationen"/>
              <w:spacing w:before="60" w:after="60" w:line="240" w:lineRule="atLeast"/>
              <w:jc w:val="center"/>
              <w:rPr>
                <w:rFonts w:asciiTheme="minorHAnsi" w:hAnsiTheme="minorHAnsi"/>
              </w:rPr>
            </w:pPr>
            <w:r>
              <w:rPr>
                <w:rFonts w:asciiTheme="minorHAnsi" w:hAnsiTheme="minorHAnsi"/>
                <w:noProof/>
                <w:lang w:eastAsia="de-DE"/>
              </w:rPr>
              <w:drawing>
                <wp:inline distT="0" distB="0" distL="0" distR="0" wp14:anchorId="11105338" wp14:editId="3A553CF2">
                  <wp:extent cx="1080000" cy="389692"/>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_Final_Logo.jpg"/>
                          <pic:cNvPicPr/>
                        </pic:nvPicPr>
                        <pic:blipFill rotWithShape="1">
                          <a:blip r:embed="rId12" cstate="print">
                            <a:extLst>
                              <a:ext uri="{28A0092B-C50C-407E-A947-70E740481C1C}">
                                <a14:useLocalDpi xmlns:a14="http://schemas.microsoft.com/office/drawing/2010/main" val="0"/>
                              </a:ext>
                            </a:extLst>
                          </a:blip>
                          <a:srcRect t="-1538" r="-3743" b="-135"/>
                          <a:stretch/>
                        </pic:blipFill>
                        <pic:spPr bwMode="auto">
                          <a:xfrm>
                            <a:off x="0" y="0"/>
                            <a:ext cx="1080000" cy="389692"/>
                          </a:xfrm>
                          <a:prstGeom prst="rect">
                            <a:avLst/>
                          </a:prstGeom>
                          <a:ln>
                            <a:noFill/>
                          </a:ln>
                          <a:extLst>
                            <a:ext uri="{53640926-AAD7-44D8-BBD7-CCE9431645EC}">
                              <a14:shadowObscured xmlns:a14="http://schemas.microsoft.com/office/drawing/2010/main"/>
                            </a:ext>
                          </a:extLst>
                        </pic:spPr>
                      </pic:pic>
                    </a:graphicData>
                  </a:graphic>
                </wp:inline>
              </w:drawing>
            </w:r>
          </w:p>
        </w:tc>
        <w:tc>
          <w:tcPr>
            <w:tcW w:w="5005" w:type="dxa"/>
            <w:tcBorders>
              <w:top w:val="single" w:sz="4" w:space="0" w:color="auto"/>
              <w:bottom w:val="single" w:sz="4" w:space="0" w:color="auto"/>
            </w:tcBorders>
            <w:vAlign w:val="center"/>
          </w:tcPr>
          <w:p w:rsidR="004F743B" w:rsidRPr="00B22BBD" w:rsidRDefault="004F743B" w:rsidP="004F743B">
            <w:pPr>
              <w:pStyle w:val="TitelInformationen"/>
              <w:rPr>
                <w:rFonts w:asciiTheme="minorHAnsi" w:hAnsiTheme="minorHAnsi"/>
                <w:sz w:val="22"/>
                <w:szCs w:val="22"/>
              </w:rPr>
            </w:pPr>
            <w:r w:rsidRPr="00B22BBD">
              <w:rPr>
                <w:rFonts w:asciiTheme="minorHAnsi" w:hAnsiTheme="minorHAnsi"/>
                <w:sz w:val="22"/>
                <w:szCs w:val="22"/>
              </w:rPr>
              <w:t>Centre for Health an Society -</w:t>
            </w:r>
            <w:r w:rsidRPr="00B22BBD">
              <w:rPr>
                <w:rFonts w:asciiTheme="minorHAnsi" w:hAnsiTheme="minorHAnsi"/>
                <w:sz w:val="22"/>
                <w:szCs w:val="22"/>
              </w:rPr>
              <w:br/>
            </w:r>
            <w:hyperlink r:id="rId13" w:tooltip="Institut für Klinische Neurowissenschaften und Medizinische Psychologie - öffnet internen Link im aktuellen Fenster" w:history="1">
              <w:r w:rsidRPr="00B22BBD">
                <w:rPr>
                  <w:rFonts w:asciiTheme="minorHAnsi" w:hAnsiTheme="minorHAnsi"/>
                  <w:sz w:val="22"/>
                  <w:szCs w:val="22"/>
                </w:rPr>
                <w:t>Institut für Medizinische Soziologie</w:t>
              </w:r>
            </w:hyperlink>
            <w:r w:rsidRPr="00B22BBD">
              <w:rPr>
                <w:rFonts w:asciiTheme="minorHAnsi" w:hAnsiTheme="minorHAnsi"/>
                <w:sz w:val="22"/>
                <w:szCs w:val="22"/>
              </w:rPr>
              <w:t xml:space="preserve">, </w:t>
            </w:r>
            <w:r w:rsidRPr="00B22BBD">
              <w:rPr>
                <w:rFonts w:asciiTheme="minorHAnsi" w:hAnsiTheme="minorHAnsi"/>
                <w:sz w:val="22"/>
                <w:szCs w:val="22"/>
              </w:rPr>
              <w:br/>
              <w:t xml:space="preserve">Heinrich Heine Universität </w:t>
            </w:r>
            <w:r w:rsidRPr="00B22BBD">
              <w:rPr>
                <w:rStyle w:val="Fett"/>
                <w:rFonts w:asciiTheme="minorHAnsi" w:hAnsiTheme="minorHAnsi"/>
                <w:b w:val="0"/>
                <w:sz w:val="22"/>
                <w:szCs w:val="22"/>
              </w:rPr>
              <w:t>Düsseldorf</w:t>
            </w:r>
          </w:p>
        </w:tc>
        <w:tc>
          <w:tcPr>
            <w:tcW w:w="1729" w:type="dxa"/>
            <w:tcBorders>
              <w:top w:val="single" w:sz="4" w:space="0" w:color="auto"/>
              <w:left w:val="nil"/>
              <w:bottom w:val="single" w:sz="4" w:space="0" w:color="auto"/>
              <w:right w:val="single" w:sz="4" w:space="0" w:color="auto"/>
            </w:tcBorders>
            <w:vAlign w:val="center"/>
          </w:tcPr>
          <w:p w:rsidR="004F743B" w:rsidRPr="00B22BBD" w:rsidRDefault="004F743B" w:rsidP="004F743B">
            <w:pPr>
              <w:pStyle w:val="TitelInformationen"/>
              <w:rPr>
                <w:sz w:val="22"/>
                <w:szCs w:val="22"/>
              </w:rPr>
            </w:pPr>
            <w:r w:rsidRPr="00B22BBD">
              <w:rPr>
                <w:sz w:val="22"/>
                <w:szCs w:val="22"/>
              </w:rPr>
              <w:t>Schuleingangs-</w:t>
            </w:r>
            <w:r w:rsidRPr="00B22BBD">
              <w:rPr>
                <w:sz w:val="22"/>
                <w:szCs w:val="22"/>
              </w:rPr>
              <w:br/>
              <w:t>Untersuchung</w:t>
            </w:r>
          </w:p>
        </w:tc>
      </w:tr>
      <w:tr w:rsidR="004F743B" w:rsidTr="007A3759">
        <w:trPr>
          <w:trHeight w:val="851"/>
        </w:trPr>
        <w:tc>
          <w:tcPr>
            <w:tcW w:w="2616" w:type="dxa"/>
            <w:tcBorders>
              <w:top w:val="single" w:sz="4" w:space="0" w:color="auto"/>
              <w:left w:val="single" w:sz="4" w:space="0" w:color="auto"/>
              <w:bottom w:val="single" w:sz="4" w:space="0" w:color="auto"/>
            </w:tcBorders>
            <w:vAlign w:val="center"/>
          </w:tcPr>
          <w:p w:rsidR="004F743B" w:rsidRDefault="004F743B" w:rsidP="004F743B">
            <w:pPr>
              <w:pStyle w:val="TitelInformationen"/>
              <w:spacing w:before="60" w:after="60" w:line="240" w:lineRule="atLeast"/>
              <w:jc w:val="center"/>
              <w:rPr>
                <w:rFonts w:asciiTheme="minorHAnsi" w:hAnsiTheme="minorHAnsi"/>
              </w:rPr>
            </w:pPr>
            <w:r>
              <w:rPr>
                <w:noProof/>
                <w:lang w:eastAsia="de-DE"/>
              </w:rPr>
              <w:drawing>
                <wp:inline distT="0" distB="0" distL="0" distR="0" wp14:anchorId="730FF331" wp14:editId="45F1927D">
                  <wp:extent cx="864000" cy="39572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000" cy="395725"/>
                          </a:xfrm>
                          <a:prstGeom prst="rect">
                            <a:avLst/>
                          </a:prstGeom>
                          <a:noFill/>
                          <a:ln>
                            <a:noFill/>
                          </a:ln>
                        </pic:spPr>
                      </pic:pic>
                    </a:graphicData>
                  </a:graphic>
                </wp:inline>
              </w:drawing>
            </w:r>
          </w:p>
        </w:tc>
        <w:tc>
          <w:tcPr>
            <w:tcW w:w="5005" w:type="dxa"/>
            <w:tcBorders>
              <w:top w:val="single" w:sz="4" w:space="0" w:color="auto"/>
              <w:bottom w:val="single" w:sz="4" w:space="0" w:color="auto"/>
            </w:tcBorders>
            <w:vAlign w:val="center"/>
          </w:tcPr>
          <w:p w:rsidR="004F743B" w:rsidRPr="00B22BBD" w:rsidRDefault="004F743B" w:rsidP="004F743B">
            <w:pPr>
              <w:pStyle w:val="TitelInformationen"/>
              <w:rPr>
                <w:rFonts w:asciiTheme="minorHAnsi" w:hAnsiTheme="minorHAnsi"/>
                <w:sz w:val="22"/>
                <w:szCs w:val="22"/>
              </w:rPr>
            </w:pPr>
            <w:r w:rsidRPr="00B22BBD">
              <w:rPr>
                <w:rFonts w:asciiTheme="minorHAnsi" w:hAnsiTheme="minorHAnsi"/>
                <w:sz w:val="22"/>
                <w:szCs w:val="22"/>
              </w:rPr>
              <w:t>Stiftung Zentrum für Türkeistudien und Integration</w:t>
            </w:r>
            <w:r w:rsidRPr="00B22BBD">
              <w:rPr>
                <w:rFonts w:asciiTheme="minorHAnsi" w:hAnsiTheme="minorHAnsi"/>
                <w:sz w:val="22"/>
                <w:szCs w:val="22"/>
              </w:rPr>
              <w:t>s</w:t>
            </w:r>
            <w:r w:rsidRPr="00B22BBD">
              <w:rPr>
                <w:rFonts w:asciiTheme="minorHAnsi" w:hAnsiTheme="minorHAnsi"/>
                <w:sz w:val="22"/>
                <w:szCs w:val="22"/>
              </w:rPr>
              <w:t>forschung ZfTI, Universität Duisburg-Essen</w:t>
            </w:r>
          </w:p>
        </w:tc>
        <w:tc>
          <w:tcPr>
            <w:tcW w:w="1729" w:type="dxa"/>
            <w:tcBorders>
              <w:top w:val="single" w:sz="4" w:space="0" w:color="auto"/>
              <w:left w:val="nil"/>
              <w:bottom w:val="single" w:sz="4" w:space="0" w:color="auto"/>
              <w:right w:val="single" w:sz="4" w:space="0" w:color="auto"/>
            </w:tcBorders>
            <w:vAlign w:val="center"/>
          </w:tcPr>
          <w:p w:rsidR="004F743B" w:rsidRPr="00B22BBD" w:rsidRDefault="004F743B" w:rsidP="004F743B">
            <w:pPr>
              <w:pStyle w:val="TitelInformationen"/>
              <w:rPr>
                <w:rFonts w:asciiTheme="minorHAnsi" w:hAnsiTheme="minorHAnsi"/>
                <w:sz w:val="22"/>
                <w:szCs w:val="22"/>
              </w:rPr>
            </w:pPr>
            <w:r w:rsidRPr="00B22BBD">
              <w:rPr>
                <w:rFonts w:asciiTheme="minorHAnsi" w:hAnsiTheme="minorHAnsi"/>
                <w:sz w:val="22"/>
                <w:szCs w:val="22"/>
              </w:rPr>
              <w:t xml:space="preserve">Seelische </w:t>
            </w:r>
            <w:r w:rsidRPr="00B22BBD">
              <w:rPr>
                <w:rFonts w:asciiTheme="minorHAnsi" w:hAnsiTheme="minorHAnsi"/>
                <w:sz w:val="22"/>
                <w:szCs w:val="22"/>
              </w:rPr>
              <w:br/>
              <w:t>Gesundheit</w:t>
            </w:r>
          </w:p>
        </w:tc>
      </w:tr>
      <w:tr w:rsidR="004F743B" w:rsidRPr="004E10D8" w:rsidTr="007A3759">
        <w:trPr>
          <w:trHeight w:val="851"/>
        </w:trPr>
        <w:tc>
          <w:tcPr>
            <w:tcW w:w="2616" w:type="dxa"/>
            <w:tcBorders>
              <w:top w:val="single" w:sz="4" w:space="0" w:color="auto"/>
              <w:left w:val="single" w:sz="4" w:space="0" w:color="auto"/>
              <w:bottom w:val="single" w:sz="4" w:space="0" w:color="auto"/>
            </w:tcBorders>
            <w:vAlign w:val="center"/>
          </w:tcPr>
          <w:p w:rsidR="004F743B" w:rsidRPr="00A6650B" w:rsidRDefault="004F743B" w:rsidP="004F743B">
            <w:pPr>
              <w:pStyle w:val="TitelInformationen"/>
              <w:spacing w:before="60" w:after="60" w:line="240" w:lineRule="atLeast"/>
              <w:jc w:val="center"/>
              <w:rPr>
                <w:rFonts w:asciiTheme="minorHAnsi" w:hAnsiTheme="minorHAnsi"/>
              </w:rPr>
            </w:pPr>
            <w:r>
              <w:rPr>
                <w:rFonts w:asciiTheme="minorHAnsi" w:hAnsiTheme="minorHAnsi"/>
                <w:noProof/>
                <w:lang w:eastAsia="de-DE"/>
              </w:rPr>
              <w:drawing>
                <wp:inline distT="0" distB="0" distL="0" distR="0" wp14:anchorId="5F8DB0A2" wp14:editId="59BE0DEB">
                  <wp:extent cx="1064281" cy="391850"/>
                  <wp:effectExtent l="0" t="0" r="254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1875" cy="398328"/>
                          </a:xfrm>
                          <a:prstGeom prst="rect">
                            <a:avLst/>
                          </a:prstGeom>
                          <a:noFill/>
                        </pic:spPr>
                      </pic:pic>
                    </a:graphicData>
                  </a:graphic>
                </wp:inline>
              </w:drawing>
            </w:r>
          </w:p>
        </w:tc>
        <w:tc>
          <w:tcPr>
            <w:tcW w:w="5005" w:type="dxa"/>
            <w:tcBorders>
              <w:top w:val="single" w:sz="4" w:space="0" w:color="auto"/>
              <w:bottom w:val="single" w:sz="4" w:space="0" w:color="auto"/>
            </w:tcBorders>
            <w:vAlign w:val="center"/>
          </w:tcPr>
          <w:p w:rsidR="004F743B" w:rsidRPr="00B22BBD" w:rsidRDefault="004F743B" w:rsidP="004F743B">
            <w:pPr>
              <w:pStyle w:val="TitelInformationen"/>
              <w:rPr>
                <w:rFonts w:asciiTheme="minorHAnsi" w:hAnsiTheme="minorHAnsi"/>
                <w:sz w:val="22"/>
                <w:szCs w:val="22"/>
              </w:rPr>
            </w:pPr>
            <w:r w:rsidRPr="00B22BBD">
              <w:rPr>
                <w:rFonts w:asciiTheme="minorHAnsi" w:hAnsiTheme="minorHAnsi"/>
                <w:sz w:val="22"/>
                <w:szCs w:val="22"/>
              </w:rPr>
              <w:t>Bundeszentrale für gesundheitliche Aufklärung (BzgA), Köln</w:t>
            </w:r>
          </w:p>
        </w:tc>
        <w:tc>
          <w:tcPr>
            <w:tcW w:w="1729" w:type="dxa"/>
            <w:tcBorders>
              <w:top w:val="single" w:sz="4" w:space="0" w:color="auto"/>
              <w:left w:val="nil"/>
              <w:bottom w:val="single" w:sz="4" w:space="0" w:color="auto"/>
              <w:right w:val="single" w:sz="4" w:space="0" w:color="auto"/>
            </w:tcBorders>
            <w:vAlign w:val="center"/>
          </w:tcPr>
          <w:p w:rsidR="004F743B" w:rsidRPr="00B22BBD" w:rsidRDefault="004F743B" w:rsidP="004F743B">
            <w:pPr>
              <w:pStyle w:val="TitelInformationen"/>
              <w:rPr>
                <w:rFonts w:asciiTheme="minorHAnsi" w:hAnsiTheme="minorHAnsi"/>
                <w:sz w:val="22"/>
                <w:szCs w:val="22"/>
              </w:rPr>
            </w:pPr>
            <w:r w:rsidRPr="004E10D8">
              <w:rPr>
                <w:rFonts w:asciiTheme="minorHAnsi" w:hAnsiTheme="minorHAnsi"/>
                <w:sz w:val="22"/>
                <w:szCs w:val="22"/>
              </w:rPr>
              <w:t>Wissenstransfer</w:t>
            </w:r>
          </w:p>
        </w:tc>
      </w:tr>
    </w:tbl>
    <w:p w:rsidR="00DD5503" w:rsidRPr="00830576" w:rsidRDefault="00DD5503" w:rsidP="00404CD4">
      <w:pPr>
        <w:pStyle w:val="FormatvorlageTitelNach300Pt"/>
        <w:rPr>
          <w:lang w:val="de-DE"/>
        </w:rPr>
      </w:pPr>
      <w:r w:rsidRPr="00830576">
        <w:rPr>
          <w:lang w:val="de-DE"/>
        </w:rPr>
        <w:t>Vernetzte kommunale Gesu</w:t>
      </w:r>
      <w:r w:rsidR="00404CD4" w:rsidRPr="00830576">
        <w:rPr>
          <w:lang w:val="de-DE"/>
        </w:rPr>
        <w:t xml:space="preserve">ndheitsförderung für Kinder - </w:t>
      </w:r>
      <w:r w:rsidR="00404CD4" w:rsidRPr="00830576">
        <w:rPr>
          <w:lang w:val="de-DE"/>
        </w:rPr>
        <w:br/>
        <w:t>W</w:t>
      </w:r>
      <w:r w:rsidRPr="00830576">
        <w:rPr>
          <w:lang w:val="de-DE"/>
        </w:rPr>
        <w:t>irkungsorientierte Qualitätssicherung und Verbesserung der Zugangschancen vulnerabler Zielgruppen</w:t>
      </w:r>
    </w:p>
    <w:p w:rsidR="00D52191" w:rsidRDefault="00D52191">
      <w:pPr>
        <w:spacing w:line="240" w:lineRule="auto"/>
        <w:jc w:val="left"/>
        <w:rPr>
          <w:caps/>
          <w:szCs w:val="22"/>
        </w:rPr>
      </w:pPr>
      <w:bookmarkStart w:id="1" w:name="_Toc365722065"/>
      <w:bookmarkStart w:id="2" w:name="_Toc366170917"/>
      <w:bookmarkStart w:id="3" w:name="_Toc394540446"/>
      <w:bookmarkStart w:id="4" w:name="_Toc404776510"/>
    </w:p>
    <w:p w:rsidR="004F743B" w:rsidRDefault="004F743B">
      <w:pPr>
        <w:spacing w:line="240" w:lineRule="auto"/>
        <w:jc w:val="left"/>
        <w:rPr>
          <w:caps/>
          <w:szCs w:val="22"/>
        </w:rPr>
        <w:sectPr w:rsidR="004F743B" w:rsidSect="00A14A54">
          <w:headerReference w:type="default" r:id="rId16"/>
          <w:type w:val="continuous"/>
          <w:pgSz w:w="11906" w:h="16838"/>
          <w:pgMar w:top="1417" w:right="1417" w:bottom="1134" w:left="1417" w:header="708" w:footer="708" w:gutter="0"/>
          <w:cols w:space="708"/>
          <w:docGrid w:linePitch="360"/>
        </w:sectPr>
      </w:pPr>
    </w:p>
    <w:p w:rsidR="0073031F" w:rsidRDefault="0073031F" w:rsidP="00F80C3E">
      <w:pPr>
        <w:pStyle w:val="Titellinks"/>
        <w:rPr>
          <w:caps/>
          <w:szCs w:val="22"/>
        </w:rPr>
      </w:pPr>
      <w:bookmarkStart w:id="7" w:name="_Toc411250296"/>
      <w:bookmarkStart w:id="8" w:name="_Toc411250474"/>
      <w:bookmarkStart w:id="9" w:name="_Toc432687695"/>
      <w:bookmarkStart w:id="10" w:name="_Toc410989449"/>
      <w:r>
        <w:rPr>
          <w:caps/>
          <w:szCs w:val="22"/>
        </w:rPr>
        <w:lastRenderedPageBreak/>
        <w:t>A</w:t>
      </w:r>
      <w:r>
        <w:rPr>
          <w:caps/>
          <w:szCs w:val="22"/>
        </w:rPr>
        <w:tab/>
      </w:r>
      <w:r w:rsidR="007D01C4" w:rsidRPr="00EF54AE">
        <w:t xml:space="preserve">Beschreibung des </w:t>
      </w:r>
      <w:r w:rsidR="007D01C4">
        <w:t>Verbunds</w:t>
      </w:r>
      <w:r w:rsidR="007D01C4" w:rsidRPr="00182F07">
        <w:t xml:space="preserve"> </w:t>
      </w:r>
      <w:r w:rsidR="007D01C4">
        <w:t>(</w:t>
      </w:r>
      <w:r>
        <w:t>CombaNet</w:t>
      </w:r>
      <w:r w:rsidR="007D01C4">
        <w:t>)</w:t>
      </w:r>
      <w:bookmarkEnd w:id="7"/>
      <w:bookmarkEnd w:id="8"/>
      <w:bookmarkEnd w:id="9"/>
    </w:p>
    <w:p w:rsidR="000E254F" w:rsidRPr="00182F07" w:rsidRDefault="000E254F" w:rsidP="004C7643">
      <w:pPr>
        <w:pStyle w:val="berschrift1"/>
        <w:spacing w:before="240"/>
        <w:rPr>
          <w:i/>
          <w:caps/>
          <w:szCs w:val="22"/>
        </w:rPr>
      </w:pPr>
      <w:r w:rsidRPr="00182F07">
        <w:rPr>
          <w:caps/>
          <w:szCs w:val="22"/>
        </w:rPr>
        <w:tab/>
      </w:r>
      <w:bookmarkStart w:id="11" w:name="_Toc411250297"/>
      <w:bookmarkStart w:id="12" w:name="_Toc411250475"/>
      <w:bookmarkStart w:id="13" w:name="_Toc432687696"/>
      <w:bookmarkEnd w:id="1"/>
      <w:bookmarkEnd w:id="2"/>
      <w:r w:rsidRPr="00182F07">
        <w:t>Allgemeine Informationen zum Verbund</w:t>
      </w:r>
      <w:bookmarkEnd w:id="3"/>
      <w:bookmarkEnd w:id="4"/>
      <w:bookmarkEnd w:id="10"/>
      <w:bookmarkEnd w:id="11"/>
      <w:bookmarkEnd w:id="12"/>
      <w:bookmarkEnd w:id="13"/>
    </w:p>
    <w:tbl>
      <w:tblPr>
        <w:tblW w:w="953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5"/>
        <w:gridCol w:w="7448"/>
      </w:tblGrid>
      <w:tr w:rsidR="000E254F" w:rsidRPr="000E254F" w:rsidTr="006C1E12">
        <w:tc>
          <w:tcPr>
            <w:tcW w:w="2085" w:type="dxa"/>
            <w:vAlign w:val="center"/>
          </w:tcPr>
          <w:p w:rsidR="000E254F" w:rsidRPr="000E254F" w:rsidRDefault="000E254F" w:rsidP="000463E9">
            <w:pPr>
              <w:pStyle w:val="Spalte"/>
            </w:pPr>
            <w:r w:rsidRPr="000E254F">
              <w:t xml:space="preserve">Titel </w:t>
            </w:r>
          </w:p>
        </w:tc>
        <w:tc>
          <w:tcPr>
            <w:tcW w:w="7448" w:type="dxa"/>
            <w:vAlign w:val="center"/>
          </w:tcPr>
          <w:p w:rsidR="000E254F" w:rsidRPr="000E254F" w:rsidRDefault="000E254F" w:rsidP="00C65671">
            <w:pPr>
              <w:pStyle w:val="Tabelle"/>
            </w:pPr>
            <w:r w:rsidRPr="000E254F">
              <w:t>Vernetzte kommunale Gesundheitsförderung für Kinder - wirkungsorientierte Qu</w:t>
            </w:r>
            <w:r w:rsidRPr="000E254F">
              <w:t>a</w:t>
            </w:r>
            <w:r w:rsidRPr="000E254F">
              <w:t>litätssicherung und Verbesserung der Zugangschancen vulnerabler Zielgruppen</w:t>
            </w:r>
          </w:p>
        </w:tc>
      </w:tr>
      <w:tr w:rsidR="000E254F" w:rsidRPr="000E254F" w:rsidTr="006C1E12">
        <w:tc>
          <w:tcPr>
            <w:tcW w:w="2085" w:type="dxa"/>
            <w:vAlign w:val="center"/>
          </w:tcPr>
          <w:p w:rsidR="000E254F" w:rsidRPr="000E254F" w:rsidRDefault="000E254F" w:rsidP="000463E9">
            <w:pPr>
              <w:pStyle w:val="Spalte"/>
            </w:pPr>
            <w:r w:rsidRPr="000E254F">
              <w:t>Akronym</w:t>
            </w:r>
          </w:p>
        </w:tc>
        <w:tc>
          <w:tcPr>
            <w:tcW w:w="7448" w:type="dxa"/>
            <w:vAlign w:val="center"/>
          </w:tcPr>
          <w:p w:rsidR="000E254F" w:rsidRPr="000E254F" w:rsidRDefault="000E254F" w:rsidP="00EC417E">
            <w:pPr>
              <w:pStyle w:val="Tabelle"/>
              <w:rPr>
                <w:rFonts w:asciiTheme="minorHAnsi" w:hAnsiTheme="minorHAnsi"/>
                <w:i/>
                <w:iCs/>
              </w:rPr>
            </w:pPr>
            <w:r w:rsidRPr="00EC417E">
              <w:t>CombaNet</w:t>
            </w:r>
          </w:p>
        </w:tc>
      </w:tr>
      <w:tr w:rsidR="000E254F" w:rsidRPr="000E254F" w:rsidTr="006C1E12">
        <w:tc>
          <w:tcPr>
            <w:tcW w:w="2085" w:type="dxa"/>
            <w:vAlign w:val="center"/>
          </w:tcPr>
          <w:p w:rsidR="000E254F" w:rsidRPr="000E254F" w:rsidRDefault="000E254F" w:rsidP="000463E9">
            <w:pPr>
              <w:pStyle w:val="Spalte"/>
            </w:pPr>
            <w:r w:rsidRPr="000E254F">
              <w:t>Koordinator</w:t>
            </w:r>
          </w:p>
        </w:tc>
        <w:tc>
          <w:tcPr>
            <w:tcW w:w="7448" w:type="dxa"/>
            <w:vAlign w:val="center"/>
          </w:tcPr>
          <w:p w:rsidR="000E254F" w:rsidRPr="000E254F" w:rsidRDefault="000E254F" w:rsidP="00C65671">
            <w:pPr>
              <w:pStyle w:val="Tabelle"/>
            </w:pPr>
            <w:r w:rsidRPr="000E254F">
              <w:t>Regine Rehaag KATALYSE Institut, Volksgartenstr. 34, D - 50677 Köln</w:t>
            </w:r>
          </w:p>
          <w:p w:rsidR="000E254F" w:rsidRPr="000E254F" w:rsidRDefault="000E254F" w:rsidP="00C65671">
            <w:pPr>
              <w:pStyle w:val="Tabelle"/>
            </w:pPr>
            <w:r w:rsidRPr="000E254F">
              <w:rPr>
                <w:noProof/>
              </w:rPr>
              <w:t xml:space="preserve">Tel. 0221-944048–41, Fax 0221-944048–9, </w:t>
            </w:r>
            <w:r w:rsidRPr="000E254F">
              <w:t>rehaag@katalyse.de</w:t>
            </w:r>
          </w:p>
        </w:tc>
      </w:tr>
      <w:tr w:rsidR="000E254F" w:rsidRPr="000E254F" w:rsidTr="006C1E12">
        <w:trPr>
          <w:trHeight w:val="386"/>
        </w:trPr>
        <w:tc>
          <w:tcPr>
            <w:tcW w:w="2085" w:type="dxa"/>
            <w:vAlign w:val="center"/>
          </w:tcPr>
          <w:p w:rsidR="000E254F" w:rsidRPr="000E254F" w:rsidRDefault="000E254F" w:rsidP="000463E9">
            <w:pPr>
              <w:pStyle w:val="Spalte"/>
            </w:pPr>
            <w:r w:rsidRPr="000E254F">
              <w:t xml:space="preserve">Beteiligte </w:t>
            </w:r>
            <w:r w:rsidRPr="000E254F">
              <w:br/>
              <w:t xml:space="preserve">Gruppen und </w:t>
            </w:r>
            <w:r w:rsidRPr="000E254F">
              <w:br/>
              <w:t>Institutionen</w:t>
            </w:r>
          </w:p>
        </w:tc>
        <w:tc>
          <w:tcPr>
            <w:tcW w:w="7448" w:type="dxa"/>
            <w:vAlign w:val="center"/>
          </w:tcPr>
          <w:p w:rsidR="000E254F" w:rsidRPr="000E254F" w:rsidRDefault="000E254F" w:rsidP="00885EFB">
            <w:pPr>
              <w:pStyle w:val="Tabelle"/>
              <w:rPr>
                <w:rFonts w:cs="Arial"/>
              </w:rPr>
            </w:pPr>
            <w:r w:rsidRPr="000E254F">
              <w:t>Gabriele Tils, KATALYSE Institut, Köln; Prof. Dr. Dr. Christine Graf, Institut für Bewegungs- und Neurowissenschaft, Abt. Bewegungs- und Gesundheitsförd</w:t>
            </w:r>
            <w:r w:rsidRPr="000E254F">
              <w:t>e</w:t>
            </w:r>
            <w:r w:rsidRPr="000E254F">
              <w:t xml:space="preserve">rung, Deutsche Sporthochschule Köln; </w:t>
            </w:r>
            <w:r w:rsidR="00885EFB" w:rsidRPr="0081467A">
              <w:t>Prof. Dr. Roland Naul</w:t>
            </w:r>
            <w:r w:rsidR="00885EFB">
              <w:t xml:space="preserve">, </w:t>
            </w:r>
            <w:r w:rsidR="00885EFB" w:rsidRPr="0081467A">
              <w:t>Institut für Sportwi</w:t>
            </w:r>
            <w:r w:rsidR="00885EFB" w:rsidRPr="0081467A">
              <w:t>s</w:t>
            </w:r>
            <w:r w:rsidR="00885EFB" w:rsidRPr="0081467A">
              <w:t xml:space="preserve">senschaft, </w:t>
            </w:r>
            <w:r w:rsidR="00885EFB">
              <w:t>Westfälische Wilhelms-</w:t>
            </w:r>
            <w:r w:rsidR="00885EFB" w:rsidRPr="0081467A">
              <w:t>Universität Münster</w:t>
            </w:r>
            <w:r w:rsidR="00885EFB">
              <w:t>;</w:t>
            </w:r>
            <w:r w:rsidR="00885EFB" w:rsidRPr="000E254F">
              <w:t xml:space="preserve"> </w:t>
            </w:r>
            <w:r w:rsidRPr="000E254F">
              <w:t>Dr. Simone Weyers, Cen</w:t>
            </w:r>
            <w:r w:rsidRPr="000E254F">
              <w:t>t</w:t>
            </w:r>
            <w:r w:rsidRPr="000E254F">
              <w:t xml:space="preserve">re for Health &amp; Society, </w:t>
            </w:r>
            <w:hyperlink r:id="rId17" w:tooltip="Institut für Klinische Neurowissenschaften und Medizinische Psychologie - öffnet internen Link im aktuellen Fenster" w:history="1">
              <w:r w:rsidRPr="000E254F">
                <w:t>Institut für Medizinische Soziologie</w:t>
              </w:r>
            </w:hyperlink>
            <w:r w:rsidRPr="000E254F">
              <w:t xml:space="preserve">, </w:t>
            </w:r>
            <w:r w:rsidRPr="000E254F">
              <w:rPr>
                <w:rStyle w:val="Fett"/>
                <w:b w:val="0"/>
              </w:rPr>
              <w:t>Düsseldorf;</w:t>
            </w:r>
            <w:r w:rsidRPr="000E254F">
              <w:rPr>
                <w:rStyle w:val="Fett"/>
              </w:rPr>
              <w:t xml:space="preserve"> </w:t>
            </w:r>
            <w:r w:rsidRPr="000E254F">
              <w:t>Prof. Dr. Haci-Halil Uslucan, Stiftung Zentrum für Türkeistudien und Integrationsforschung (ZfTI), Universität Duisburg-Essen; Dr. G. Nöcker, Bundeszentrale für gesundhei</w:t>
            </w:r>
            <w:r w:rsidRPr="000E254F">
              <w:t>t</w:t>
            </w:r>
            <w:r w:rsidRPr="000E254F">
              <w:t>liche Aufklärung (BzgA)</w:t>
            </w:r>
          </w:p>
        </w:tc>
      </w:tr>
      <w:tr w:rsidR="000E254F" w:rsidRPr="000E254F" w:rsidTr="006C1E12">
        <w:tc>
          <w:tcPr>
            <w:tcW w:w="2085" w:type="dxa"/>
            <w:vAlign w:val="center"/>
          </w:tcPr>
          <w:p w:rsidR="000E254F" w:rsidRPr="000E254F" w:rsidRDefault="000E254F" w:rsidP="000463E9">
            <w:pPr>
              <w:pStyle w:val="Spalte"/>
            </w:pPr>
            <w:r w:rsidRPr="000E254F">
              <w:t>Thema</w:t>
            </w:r>
          </w:p>
        </w:tc>
        <w:tc>
          <w:tcPr>
            <w:tcW w:w="7448" w:type="dxa"/>
            <w:vAlign w:val="center"/>
          </w:tcPr>
          <w:p w:rsidR="000E254F" w:rsidRPr="000E254F" w:rsidRDefault="000E254F" w:rsidP="00C65671">
            <w:pPr>
              <w:pStyle w:val="Tabelle"/>
            </w:pPr>
            <w:r w:rsidRPr="000E254F">
              <w:t>Die Verbundpartner analysieren aus interdisziplinärer Perspektive das Zusa</w:t>
            </w:r>
            <w:r w:rsidRPr="000E254F">
              <w:t>m</w:t>
            </w:r>
            <w:r w:rsidRPr="000E254F">
              <w:t>menwirken gesundheitsfördernder Angebote kommunaler Präventionsnetzwerke und die damit verbundenen Effekte (Ernährung, Bewegung und seelische G</w:t>
            </w:r>
            <w:r w:rsidRPr="000E254F">
              <w:t>e</w:t>
            </w:r>
            <w:r w:rsidRPr="000E254F">
              <w:t>sundheit) auf die Gesundheit von vulnerablen Kindern. Die Vernetzung kommun</w:t>
            </w:r>
            <w:r w:rsidRPr="000E254F">
              <w:t>a</w:t>
            </w:r>
            <w:r w:rsidRPr="000E254F">
              <w:t>ler Akteure und der Wissenstransfer über ein Internetportal sind ebenfalls Gege</w:t>
            </w:r>
            <w:r w:rsidRPr="000E254F">
              <w:t>n</w:t>
            </w:r>
            <w:r w:rsidRPr="000E254F">
              <w:t>stand der Analyse.</w:t>
            </w:r>
          </w:p>
        </w:tc>
      </w:tr>
      <w:tr w:rsidR="000E254F" w:rsidRPr="000E254F" w:rsidTr="006C1E12">
        <w:tc>
          <w:tcPr>
            <w:tcW w:w="2085" w:type="dxa"/>
            <w:vAlign w:val="center"/>
          </w:tcPr>
          <w:p w:rsidR="000E254F" w:rsidRPr="000E254F" w:rsidRDefault="000E254F" w:rsidP="000463E9">
            <w:pPr>
              <w:pStyle w:val="Spalte"/>
            </w:pPr>
            <w:r w:rsidRPr="000E254F">
              <w:t>Ziel(e)</w:t>
            </w:r>
          </w:p>
        </w:tc>
        <w:tc>
          <w:tcPr>
            <w:tcW w:w="7448" w:type="dxa"/>
            <w:vAlign w:val="center"/>
          </w:tcPr>
          <w:p w:rsidR="000E254F" w:rsidRPr="000E254F" w:rsidRDefault="000E254F" w:rsidP="00C65671">
            <w:pPr>
              <w:pStyle w:val="Tabelle"/>
            </w:pPr>
            <w:r w:rsidRPr="000E254F">
              <w:t>Zentrale Forschungsfrage des Forschungsverbundes ist:</w:t>
            </w:r>
          </w:p>
          <w:p w:rsidR="000E254F" w:rsidRPr="000E254F" w:rsidRDefault="000E254F" w:rsidP="00885EFB">
            <w:pPr>
              <w:pStyle w:val="AufzhlungszeichenTabelle"/>
            </w:pPr>
            <w:r w:rsidRPr="000E254F">
              <w:t>Leistet das Konzept der kommunalen Präventionsnetzwerke einen wesentlichen Beitrag zur Verbesserung der Kindergesundheit und zum Abbau gesundheitl</w:t>
            </w:r>
            <w:r w:rsidRPr="000E254F">
              <w:t>i</w:t>
            </w:r>
            <w:r w:rsidRPr="000E254F">
              <w:t>cher Ungleichheit? Wie können Praxisakteure diesen Beitrag zukünftig routin</w:t>
            </w:r>
            <w:r w:rsidRPr="000E254F">
              <w:t>e</w:t>
            </w:r>
            <w:r w:rsidRPr="000E254F">
              <w:t>mäßig überprüfen?</w:t>
            </w:r>
          </w:p>
          <w:p w:rsidR="000E254F" w:rsidRPr="000E254F" w:rsidRDefault="000E254F" w:rsidP="00C65671">
            <w:pPr>
              <w:pStyle w:val="Tabelle"/>
              <w:rPr>
                <w:rFonts w:cs="Arial"/>
              </w:rPr>
            </w:pPr>
            <w:r w:rsidRPr="000E254F">
              <w:rPr>
                <w:rFonts w:cs="Arial"/>
              </w:rPr>
              <w:t>Die</w:t>
            </w:r>
            <w:r w:rsidRPr="000E254F">
              <w:t xml:space="preserve"> Erfassung und Analyse der Angebote zur Gesundheitsförderung in den M</w:t>
            </w:r>
            <w:r w:rsidRPr="000E254F">
              <w:t>o</w:t>
            </w:r>
            <w:r w:rsidRPr="000E254F">
              <w:t>dellkommunen zielt auf die Klärung folgender Fragestellungen</w:t>
            </w:r>
          </w:p>
          <w:p w:rsidR="000E254F" w:rsidRPr="0072202E" w:rsidRDefault="000E254F" w:rsidP="004D23F5">
            <w:pPr>
              <w:pStyle w:val="Tabelleaufzhlung0"/>
              <w:rPr>
                <w:smallCaps/>
              </w:rPr>
            </w:pPr>
            <w:r w:rsidRPr="0072202E">
              <w:t>Versorgungslage (Welche präventiven Angebote gibt es?)</w:t>
            </w:r>
          </w:p>
          <w:p w:rsidR="000E254F" w:rsidRPr="0072202E" w:rsidRDefault="000E254F" w:rsidP="004D23F5">
            <w:pPr>
              <w:pStyle w:val="Tabelleaufzhlung0"/>
              <w:rPr>
                <w:smallCaps/>
              </w:rPr>
            </w:pPr>
            <w:r w:rsidRPr="0072202E">
              <w:t>Angebotsstruktur (Wie sind die Angebote horizontal, d.h. zwischen den Se</w:t>
            </w:r>
            <w:r w:rsidRPr="0072202E">
              <w:t>t</w:t>
            </w:r>
            <w:r w:rsidRPr="0072202E">
              <w:t>tings einer Lebensphase und vertikal, d.h. Lebensphasen übergreifend ve</w:t>
            </w:r>
            <w:r w:rsidRPr="0072202E">
              <w:t>r</w:t>
            </w:r>
            <w:r w:rsidRPr="0072202E">
              <w:t>netzt)</w:t>
            </w:r>
          </w:p>
          <w:p w:rsidR="000E254F" w:rsidRPr="0072202E" w:rsidRDefault="000E254F" w:rsidP="004D23F5">
            <w:pPr>
              <w:pStyle w:val="Tabelleaufzhlung0"/>
              <w:rPr>
                <w:smallCaps/>
              </w:rPr>
            </w:pPr>
            <w:r w:rsidRPr="0072202E">
              <w:t>Akzeptanz (Erreichen die Angebote die Zielgruppen?)</w:t>
            </w:r>
          </w:p>
          <w:p w:rsidR="000E254F" w:rsidRPr="0072202E" w:rsidRDefault="000E254F" w:rsidP="004D23F5">
            <w:pPr>
              <w:pStyle w:val="Tabelleaufzhlung0"/>
              <w:rPr>
                <w:smallCaps/>
              </w:rPr>
            </w:pPr>
            <w:r w:rsidRPr="0072202E">
              <w:t>Qualitative Wirkungsanalysen bei Zielgruppen und kommunalen Akteuren</w:t>
            </w:r>
          </w:p>
          <w:p w:rsidR="000E254F" w:rsidRPr="0072202E" w:rsidRDefault="000E254F" w:rsidP="004D23F5">
            <w:pPr>
              <w:pStyle w:val="Tabelleaufzhlung0"/>
              <w:rPr>
                <w:smallCaps/>
              </w:rPr>
            </w:pPr>
            <w:r w:rsidRPr="0072202E">
              <w:t>Quantitative Ergebnis-Analyse (Gibt es messbare Effekte auf die Gesundheit der Kinder?)</w:t>
            </w:r>
          </w:p>
          <w:p w:rsidR="000E254F" w:rsidRPr="000E254F" w:rsidRDefault="000E254F" w:rsidP="00C65671">
            <w:pPr>
              <w:pStyle w:val="Tabelle"/>
            </w:pPr>
            <w:r w:rsidRPr="000E254F">
              <w:t>Erwartete Ergebnisse</w:t>
            </w:r>
          </w:p>
          <w:p w:rsidR="000E254F" w:rsidRPr="000E254F" w:rsidRDefault="000E254F" w:rsidP="00EC417E">
            <w:pPr>
              <w:pStyle w:val="FormatvorlageTabelleaufzLateinTextkrperCalibri"/>
            </w:pPr>
            <w:r w:rsidRPr="000E254F">
              <w:t>Leitfaden zur Unterstützung bei Planung und Umsetzung von Prävention</w:t>
            </w:r>
            <w:r w:rsidRPr="000E254F">
              <w:t>s</w:t>
            </w:r>
            <w:r w:rsidRPr="000E254F">
              <w:t>netzwerken und zur Gestaltung der Angebote</w:t>
            </w:r>
          </w:p>
          <w:p w:rsidR="000E254F" w:rsidRPr="000E254F" w:rsidRDefault="000E254F" w:rsidP="00EC417E">
            <w:pPr>
              <w:pStyle w:val="FormatvorlageTabelleaufzLateinTextkrperCalibri"/>
            </w:pPr>
            <w:r w:rsidRPr="000E254F">
              <w:t>Wissenstransfer und Förderung der Vernetzung der kommunalen Akteure über die Modellregionen hinaus (via Internetplattform)</w:t>
            </w:r>
          </w:p>
          <w:p w:rsidR="000E254F" w:rsidRPr="000E254F" w:rsidRDefault="000E254F" w:rsidP="00EC417E">
            <w:pPr>
              <w:pStyle w:val="FormatvorlageTabelleaufzLateinTextkrperCalibri"/>
            </w:pPr>
            <w:r w:rsidRPr="000E254F">
              <w:t>Erkenntnisse zum Qualifizierungsbedarf und Entwicklung von Qualifizierung</w:t>
            </w:r>
            <w:r w:rsidRPr="000E254F">
              <w:t>s</w:t>
            </w:r>
            <w:r w:rsidRPr="000E254F">
              <w:t>angeboten im Bereich vernetzter kommunaler Gesundheitsförderung (wisse</w:t>
            </w:r>
            <w:r w:rsidRPr="000E254F">
              <w:t>n</w:t>
            </w:r>
            <w:r w:rsidRPr="000E254F">
              <w:t>schaftlicher Nachwuchs Public Health)</w:t>
            </w:r>
          </w:p>
        </w:tc>
      </w:tr>
      <w:tr w:rsidR="000E254F" w:rsidRPr="000E254F" w:rsidTr="006C1E12">
        <w:tc>
          <w:tcPr>
            <w:tcW w:w="2085" w:type="dxa"/>
            <w:vAlign w:val="center"/>
          </w:tcPr>
          <w:p w:rsidR="000E254F" w:rsidRPr="000E254F" w:rsidRDefault="000E254F" w:rsidP="000463E9">
            <w:pPr>
              <w:pStyle w:val="Spalte"/>
            </w:pPr>
            <w:r w:rsidRPr="000E254F">
              <w:lastRenderedPageBreak/>
              <w:t>Key Words</w:t>
            </w:r>
          </w:p>
        </w:tc>
        <w:tc>
          <w:tcPr>
            <w:tcW w:w="7448" w:type="dxa"/>
            <w:vAlign w:val="center"/>
          </w:tcPr>
          <w:p w:rsidR="000E254F" w:rsidRPr="000E254F" w:rsidRDefault="000E254F" w:rsidP="00C65671">
            <w:pPr>
              <w:pStyle w:val="Tabelle"/>
              <w:rPr>
                <w:bCs/>
                <w:i/>
              </w:rPr>
            </w:pPr>
            <w:r w:rsidRPr="000E254F">
              <w:t>Präventionsnetzwerke, kommunale Gesundheitsförderung</w:t>
            </w:r>
            <w:r w:rsidRPr="000E254F">
              <w:rPr>
                <w:i/>
              </w:rPr>
              <w:t xml:space="preserve">, </w:t>
            </w:r>
            <w:r w:rsidRPr="000E254F">
              <w:t>gesundheitliche U</w:t>
            </w:r>
            <w:r w:rsidRPr="000E254F">
              <w:t>n</w:t>
            </w:r>
            <w:r w:rsidRPr="000E254F">
              <w:t>gleichheit, Kinder, multizentrische Studie, Kinder</w:t>
            </w:r>
          </w:p>
        </w:tc>
      </w:tr>
      <w:tr w:rsidR="000E254F" w:rsidRPr="000E254F" w:rsidTr="006C1E12">
        <w:tc>
          <w:tcPr>
            <w:tcW w:w="2085" w:type="dxa"/>
            <w:vAlign w:val="center"/>
          </w:tcPr>
          <w:p w:rsidR="000E254F" w:rsidRPr="000E254F" w:rsidRDefault="000E254F" w:rsidP="000463E9">
            <w:pPr>
              <w:pStyle w:val="Spalte"/>
            </w:pPr>
            <w:r w:rsidRPr="000E254F">
              <w:t>Projektdauer</w:t>
            </w:r>
          </w:p>
        </w:tc>
        <w:tc>
          <w:tcPr>
            <w:tcW w:w="7448" w:type="dxa"/>
            <w:vAlign w:val="center"/>
          </w:tcPr>
          <w:p w:rsidR="000E254F" w:rsidRPr="000E254F" w:rsidRDefault="000E254F" w:rsidP="00C65671">
            <w:pPr>
              <w:pStyle w:val="Tabelle"/>
            </w:pPr>
            <w:r w:rsidRPr="000E254F">
              <w:t>36 Monate</w:t>
            </w:r>
          </w:p>
        </w:tc>
      </w:tr>
      <w:tr w:rsidR="000E254F" w:rsidRPr="000E254F" w:rsidTr="006C1E12">
        <w:tc>
          <w:tcPr>
            <w:tcW w:w="2085" w:type="dxa"/>
            <w:vAlign w:val="center"/>
          </w:tcPr>
          <w:p w:rsidR="000E254F" w:rsidRPr="000E254F" w:rsidRDefault="000E254F" w:rsidP="000463E9">
            <w:pPr>
              <w:pStyle w:val="Spalte"/>
            </w:pPr>
            <w:r w:rsidRPr="000E254F">
              <w:t xml:space="preserve">Zusammenfassung </w:t>
            </w:r>
          </w:p>
        </w:tc>
        <w:tc>
          <w:tcPr>
            <w:tcW w:w="7448" w:type="dxa"/>
            <w:vAlign w:val="center"/>
          </w:tcPr>
          <w:p w:rsidR="000E254F" w:rsidRPr="000E254F" w:rsidRDefault="000E254F" w:rsidP="00C65671">
            <w:pPr>
              <w:pStyle w:val="Tabelle"/>
            </w:pPr>
            <w:r w:rsidRPr="000E254F">
              <w:t>Thema des Forschungsverbundes ist die Analyse der kommunalen Gesundheit</w:t>
            </w:r>
            <w:r w:rsidRPr="000E254F">
              <w:t>s</w:t>
            </w:r>
            <w:r w:rsidRPr="000E254F">
              <w:t>förderung durch vernetzte, lebenslauforientierte Angebote und ihrer Effekte auf die Gesundheit von Kindern mit besonderem Fokus auf vulnerable Zielgruppen.</w:t>
            </w:r>
          </w:p>
          <w:p w:rsidR="000E254F" w:rsidRPr="000E254F" w:rsidRDefault="000E254F" w:rsidP="00C65671">
            <w:pPr>
              <w:pStyle w:val="Tabelle"/>
            </w:pPr>
            <w:r w:rsidRPr="000E254F">
              <w:t>Der Forschungsverbund trägt dem ganzheitlichen Ansatz der Präventionsnetzwe</w:t>
            </w:r>
            <w:r w:rsidRPr="000E254F">
              <w:t>r</w:t>
            </w:r>
            <w:r w:rsidRPr="000E254F">
              <w:t>ke durch ein inter- und transdisziplinäres Untersuchungsdesign Rechnung. Es erfolgt eine Abstimmung der methodischen Vorgehensweise sowie eine gemei</w:t>
            </w:r>
            <w:r w:rsidRPr="000E254F">
              <w:t>n</w:t>
            </w:r>
            <w:r w:rsidRPr="000E254F">
              <w:t>same Auswertung und Integration der Forschungsergebnisse. Ziel ist die Entwic</w:t>
            </w:r>
            <w:r w:rsidRPr="000E254F">
              <w:t>k</w:t>
            </w:r>
            <w:r w:rsidRPr="000E254F">
              <w:t>lung von Empfehlungen für eine zielgruppengerechte Gestaltung der vernetzten kommunalen Gesundheitsförderung, unter besonderer Berücksichtigung releva</w:t>
            </w:r>
            <w:r w:rsidRPr="000E254F">
              <w:t>n</w:t>
            </w:r>
            <w:r w:rsidRPr="000E254F">
              <w:t>ter Schnittstellen und Übergänge (wie z.B. Kindergarten / Grundschule). Produkte sind ein Praxisleitfaden,</w:t>
            </w:r>
            <w:r w:rsidRPr="000E254F">
              <w:rPr>
                <w:rFonts w:cs="Arial"/>
              </w:rPr>
              <w:t xml:space="preserve"> eine internetbasierte Kommunikationsplattform </w:t>
            </w:r>
            <w:r w:rsidRPr="000E254F">
              <w:t>zur Unte</w:t>
            </w:r>
            <w:r w:rsidRPr="000E254F">
              <w:t>r</w:t>
            </w:r>
            <w:r w:rsidRPr="000E254F">
              <w:t>stützung der Kommunen bei der effizienten und zielgruppenorientierten Planung und Umsetzung ihrer Präventionsnetzwerke sowie Aus- und Fortbildungsmodule. Damit leistet das Forschungsprojekt einen wichtigen Beitrag zur Qualitätssich</w:t>
            </w:r>
            <w:r w:rsidRPr="000E254F">
              <w:t>e</w:t>
            </w:r>
            <w:r w:rsidRPr="000E254F">
              <w:t>rung der vernetzten lebenslaufbezogenen kommunalen Gesundheitsförderung.</w:t>
            </w:r>
          </w:p>
        </w:tc>
      </w:tr>
    </w:tbl>
    <w:p w:rsidR="00C230C1" w:rsidRPr="00B501F7" w:rsidRDefault="00077835" w:rsidP="00EF369E">
      <w:pPr>
        <w:pStyle w:val="berschrift2"/>
      </w:pPr>
      <w:bookmarkStart w:id="14" w:name="_Toc410989450"/>
      <w:bookmarkStart w:id="15" w:name="_Toc411250298"/>
      <w:bookmarkStart w:id="16" w:name="_Toc411250476"/>
      <w:bookmarkStart w:id="17" w:name="_Toc432687697"/>
      <w:r>
        <w:t>1.</w:t>
      </w:r>
      <w:r w:rsidR="00EE2023">
        <w:tab/>
      </w:r>
      <w:r w:rsidR="00C230C1" w:rsidRPr="00B501F7">
        <w:t>Beschreibung der Problem- und Zielstellung sowie des g</w:t>
      </w:r>
      <w:r w:rsidR="00C230C1" w:rsidRPr="00B501F7">
        <w:t>e</w:t>
      </w:r>
      <w:r w:rsidR="00C230C1" w:rsidRPr="00B501F7">
        <w:t>sellschaftlichen Bedarfs</w:t>
      </w:r>
      <w:bookmarkEnd w:id="14"/>
      <w:bookmarkEnd w:id="15"/>
      <w:bookmarkEnd w:id="16"/>
      <w:bookmarkEnd w:id="17"/>
    </w:p>
    <w:p w:rsidR="00EF369E" w:rsidRPr="00EF369E" w:rsidRDefault="00472960" w:rsidP="00EF369E">
      <w:pPr>
        <w:pStyle w:val="berschrift3"/>
      </w:pPr>
      <w:bookmarkStart w:id="18" w:name="_Ref410874531"/>
      <w:bookmarkStart w:id="19" w:name="_Ref410987400"/>
      <w:bookmarkStart w:id="20" w:name="_Toc410989451"/>
      <w:bookmarkStart w:id="21" w:name="_Toc411250299"/>
      <w:bookmarkStart w:id="22" w:name="_Toc411250477"/>
      <w:bookmarkStart w:id="23" w:name="_Toc365722067"/>
      <w:bookmarkStart w:id="24" w:name="_Toc366170919"/>
      <w:bookmarkStart w:id="25" w:name="_Toc394540448"/>
      <w:bookmarkStart w:id="26" w:name="_Toc410817934"/>
      <w:bookmarkStart w:id="27" w:name="_Toc410817935"/>
      <w:r>
        <w:t>1.1</w:t>
      </w:r>
      <w:r w:rsidR="00D245A2">
        <w:tab/>
      </w:r>
      <w:bookmarkEnd w:id="18"/>
      <w:r w:rsidR="00852130">
        <w:t>Gesamtziel des Vorhabens</w:t>
      </w:r>
      <w:bookmarkEnd w:id="19"/>
      <w:bookmarkEnd w:id="20"/>
      <w:bookmarkEnd w:id="21"/>
      <w:bookmarkEnd w:id="22"/>
    </w:p>
    <w:bookmarkEnd w:id="23"/>
    <w:bookmarkEnd w:id="24"/>
    <w:bookmarkEnd w:id="25"/>
    <w:bookmarkEnd w:id="26"/>
    <w:p w:rsidR="001B1D66" w:rsidRDefault="00E17BC7" w:rsidP="00E17BC7">
      <w:pPr>
        <w:rPr>
          <w:bCs/>
        </w:rPr>
      </w:pPr>
      <w:r>
        <w:t>In der kommunalen Gesundheitsförderung gewinnt der im deutschen Sprachraum als ‚Pr</w:t>
      </w:r>
      <w:r>
        <w:t>ä</w:t>
      </w:r>
      <w:r>
        <w:t>ventionskette‘</w:t>
      </w:r>
      <w:r w:rsidRPr="0030305D">
        <w:rPr>
          <w:rStyle w:val="Funotenzeichen"/>
          <w:rFonts w:ascii="Arial" w:hAnsi="Arial" w:cs="Arial"/>
        </w:rPr>
        <w:footnoteReference w:id="1"/>
      </w:r>
      <w:r>
        <w:t xml:space="preserve"> bezeichnete Ansatz zunehmend an Bedeutung. </w:t>
      </w:r>
      <w:r w:rsidRPr="00122538">
        <w:t>Nordrhein-Westfalen</w:t>
      </w:r>
      <w:r>
        <w:t xml:space="preserve"> fördert als erstes Bundesland diesen Ansatz und erprobt die Vernetzung von </w:t>
      </w:r>
      <w:r w:rsidRPr="0020196D">
        <w:t>präventiven Angeb</w:t>
      </w:r>
      <w:r w:rsidRPr="0020196D">
        <w:t>o</w:t>
      </w:r>
      <w:r w:rsidRPr="0020196D">
        <w:t>te</w:t>
      </w:r>
      <w:r>
        <w:t>n seit einigen Jahren auf kommunaler Ebene. Dies erfolgt in Form von Modellprojekten der Landesregierung NRW sowie des Landschaftsverband Rheinland (LVR)</w:t>
      </w:r>
      <w:r>
        <w:rPr>
          <w:rStyle w:val="Funotenzeichen"/>
        </w:rPr>
        <w:footnoteReference w:id="2"/>
      </w:r>
      <w:r>
        <w:t xml:space="preserve">, Landesjugendamt Rheinland, die seit </w:t>
      </w:r>
      <w:r w:rsidR="00B6734F">
        <w:t>drei</w:t>
      </w:r>
      <w:r>
        <w:t xml:space="preserve"> bzw. </w:t>
      </w:r>
      <w:r w:rsidR="00B6734F">
        <w:t>fünf</w:t>
      </w:r>
      <w:r>
        <w:t xml:space="preserve"> Jahren den Ausbau kommunaler Präventionsnetzwerke unterstützen. </w:t>
      </w:r>
      <w:r w:rsidRPr="0020196D">
        <w:t>Ziel ist</w:t>
      </w:r>
      <w:r>
        <w:t xml:space="preserve"> </w:t>
      </w:r>
      <w:r w:rsidRPr="0020196D">
        <w:t>es</w:t>
      </w:r>
      <w:r>
        <w:t xml:space="preserve"> „</w:t>
      </w:r>
      <w:r w:rsidRPr="0020196D">
        <w:t>allen Kindern und Jugendlichen mehr Chancengleichheit und bess</w:t>
      </w:r>
      <w:r w:rsidRPr="0020196D">
        <w:t>e</w:t>
      </w:r>
      <w:r w:rsidRPr="0020196D">
        <w:t>re Entwicklungsperspektiven</w:t>
      </w:r>
      <w:r>
        <w:t xml:space="preserve"> zu bieten“ (MFKJKS, 2013:6) und „</w:t>
      </w:r>
      <w:r w:rsidRPr="005615A9">
        <w:t>ein gelingendes Aufwachsen</w:t>
      </w:r>
      <w:r>
        <w:t xml:space="preserve"> </w:t>
      </w:r>
      <w:r w:rsidRPr="005615A9">
        <w:t>im Sinne chancengleicher Bildung und Teilhabe für</w:t>
      </w:r>
      <w:r>
        <w:t xml:space="preserve"> </w:t>
      </w:r>
      <w:r w:rsidRPr="005615A9">
        <w:t>alle Kinder</w:t>
      </w:r>
      <w:r>
        <w:t>“ (LVR 2012:8) zu ermögl</w:t>
      </w:r>
      <w:r>
        <w:t>i</w:t>
      </w:r>
      <w:r>
        <w:lastRenderedPageBreak/>
        <w:t xml:space="preserve">chen. </w:t>
      </w:r>
      <w:r w:rsidRPr="00293DE9">
        <w:t xml:space="preserve">Die beiden Pilotprojekte sind: </w:t>
      </w:r>
      <w:r w:rsidRPr="00B57714">
        <w:rPr>
          <w:b/>
        </w:rPr>
        <w:t xml:space="preserve">Kein Kind zurück lassen </w:t>
      </w:r>
      <w:r>
        <w:rPr>
          <w:b/>
        </w:rPr>
        <w:t>–</w:t>
      </w:r>
      <w:r w:rsidRPr="00293DE9">
        <w:t xml:space="preserve"> </w:t>
      </w:r>
      <w:r w:rsidRPr="00293DE9">
        <w:rPr>
          <w:b/>
        </w:rPr>
        <w:t>KeKiz</w:t>
      </w:r>
      <w:r w:rsidRPr="00D52A0D">
        <w:t xml:space="preserve">, im Jahr </w:t>
      </w:r>
      <w:r w:rsidRPr="00293DE9">
        <w:t xml:space="preserve">2012 mit 18 Kommunen gestartet, </w:t>
      </w:r>
      <w:r>
        <w:t>i</w:t>
      </w:r>
      <w:r w:rsidRPr="00293DE9">
        <w:t>n Planung ist eine Fortsetzung bis 2020 und perspektivisch eine la</w:t>
      </w:r>
      <w:r w:rsidRPr="00293DE9">
        <w:t>n</w:t>
      </w:r>
      <w:r w:rsidRPr="00293DE9">
        <w:t xml:space="preserve">desweite Ausdehnung; </w:t>
      </w:r>
      <w:bookmarkStart w:id="28" w:name="_Toc366170923"/>
      <w:r>
        <w:rPr>
          <w:b/>
          <w:bCs/>
        </w:rPr>
        <w:t>Ko</w:t>
      </w:r>
      <w:r w:rsidRPr="00B57714">
        <w:rPr>
          <w:b/>
          <w:bCs/>
        </w:rPr>
        <w:t xml:space="preserve">mmunale </w:t>
      </w:r>
      <w:r w:rsidRPr="00B57714">
        <w:rPr>
          <w:b/>
        </w:rPr>
        <w:t xml:space="preserve">Netzwerke </w:t>
      </w:r>
      <w:r w:rsidRPr="00B57714">
        <w:rPr>
          <w:b/>
          <w:bCs/>
        </w:rPr>
        <w:t>zur Prävention von Kinderarmut</w:t>
      </w:r>
      <w:r w:rsidRPr="00293DE9">
        <w:t xml:space="preserve">, </w:t>
      </w:r>
      <w:r>
        <w:t>Koord</w:t>
      </w:r>
      <w:r>
        <w:t>i</w:t>
      </w:r>
      <w:r>
        <w:t>nationsstelle Kinderarmut</w:t>
      </w:r>
      <w:r w:rsidRPr="00293DE9">
        <w:t xml:space="preserve">, </w:t>
      </w:r>
      <w:bookmarkEnd w:id="28"/>
      <w:r>
        <w:t xml:space="preserve">LVR Rheinland. </w:t>
      </w:r>
      <w:r w:rsidRPr="00D9070B">
        <w:t>Der Landesjugendhilfeausschuss hat im Jahr 2009 einen Beschluss zur Armutsprävention gefasst, verbunden mit der Gründung einer K</w:t>
      </w:r>
      <w:r w:rsidRPr="00D9070B">
        <w:t>o</w:t>
      </w:r>
      <w:r w:rsidRPr="00D9070B">
        <w:t>ordinationsstelle Kinderarmut,</w:t>
      </w:r>
      <w:r w:rsidRPr="00D9070B">
        <w:rPr>
          <w:b/>
        </w:rPr>
        <w:t xml:space="preserve"> </w:t>
      </w:r>
      <w:r w:rsidRPr="00D9070B">
        <w:t>die s</w:t>
      </w:r>
      <w:r>
        <w:t xml:space="preserve">eit 2010 </w:t>
      </w:r>
      <w:r w:rsidRPr="00FC5CA4">
        <w:rPr>
          <w:bCs/>
        </w:rPr>
        <w:t xml:space="preserve">Jugendämter </w:t>
      </w:r>
      <w:r>
        <w:rPr>
          <w:bCs/>
        </w:rPr>
        <w:t>bei der Bildung von</w:t>
      </w:r>
      <w:r w:rsidRPr="00FC5CA4">
        <w:rPr>
          <w:bCs/>
        </w:rPr>
        <w:t xml:space="preserve"> kommunale</w:t>
      </w:r>
      <w:r>
        <w:rPr>
          <w:bCs/>
        </w:rPr>
        <w:t>n</w:t>
      </w:r>
      <w:r w:rsidRPr="00FC5CA4">
        <w:rPr>
          <w:bCs/>
        </w:rPr>
        <w:t xml:space="preserve"> </w:t>
      </w:r>
      <w:r>
        <w:t xml:space="preserve">Netzwerken </w:t>
      </w:r>
      <w:r w:rsidRPr="00FC5CA4">
        <w:rPr>
          <w:bCs/>
        </w:rPr>
        <w:t>zur Prävention von Kinderarmut</w:t>
      </w:r>
      <w:r>
        <w:rPr>
          <w:bCs/>
        </w:rPr>
        <w:t xml:space="preserve"> </w:t>
      </w:r>
      <w:r>
        <w:t>unterstützt</w:t>
      </w:r>
      <w:r>
        <w:rPr>
          <w:bCs/>
        </w:rPr>
        <w:t>.</w:t>
      </w:r>
    </w:p>
    <w:p w:rsidR="001B1D66" w:rsidRDefault="00E17BC7" w:rsidP="00E17BC7">
      <w:r w:rsidRPr="00122538">
        <w:t>Nordrhein-Westfalen</w:t>
      </w:r>
      <w:r>
        <w:t xml:space="preserve"> ist auf dem Hintergrund der in diesem Zusammenhang gewonnenen Praxiserfahrungen als Untersuchungsregion besonders geeignet.</w:t>
      </w:r>
    </w:p>
    <w:p w:rsidR="00EF369E" w:rsidRDefault="007C0683" w:rsidP="00852130">
      <w:pPr>
        <w:pStyle w:val="berschrift4"/>
      </w:pPr>
      <w:bookmarkStart w:id="29" w:name="_Toc411250300"/>
      <w:bookmarkStart w:id="30" w:name="_Toc411250478"/>
      <w:r>
        <w:t>1.</w:t>
      </w:r>
      <w:r w:rsidR="00852130">
        <w:t>1.1</w:t>
      </w:r>
      <w:r w:rsidR="00472960">
        <w:tab/>
      </w:r>
      <w:r w:rsidR="003F5F10" w:rsidRPr="00852130">
        <w:t xml:space="preserve">Forschungsbedarf im Bereich vernetzter, </w:t>
      </w:r>
      <w:r w:rsidR="003F5F10">
        <w:t>lebenslauforientierter Gesundheit</w:t>
      </w:r>
      <w:r w:rsidR="003F5F10">
        <w:t>s</w:t>
      </w:r>
      <w:r w:rsidR="003F5F10">
        <w:t>förderung</w:t>
      </w:r>
      <w:bookmarkEnd w:id="29"/>
      <w:bookmarkEnd w:id="30"/>
    </w:p>
    <w:p w:rsidR="00E17BC7" w:rsidRDefault="00E17BC7" w:rsidP="00E17BC7">
      <w:r>
        <w:t xml:space="preserve">Sozial bedingte Ungleichheit </w:t>
      </w:r>
      <w:r w:rsidRPr="00BB4B2A">
        <w:t xml:space="preserve">in der Kinder- und Jugendgesundheit </w:t>
      </w:r>
      <w:r>
        <w:t>ist</w:t>
      </w:r>
      <w:r w:rsidRPr="00BB4B2A">
        <w:t xml:space="preserve"> umfassend dokume</w:t>
      </w:r>
      <w:r w:rsidRPr="00BB4B2A">
        <w:t>n</w:t>
      </w:r>
      <w:r w:rsidRPr="00BB4B2A">
        <w:t xml:space="preserve">tiert. </w:t>
      </w:r>
      <w:r>
        <w:t>E</w:t>
      </w:r>
      <w:r w:rsidRPr="00BB4B2A">
        <w:t>in</w:t>
      </w:r>
      <w:r>
        <w:t>en deutlichen</w:t>
      </w:r>
      <w:r w:rsidRPr="00BB4B2A">
        <w:t xml:space="preserve"> Zusammenhang zwischen der sozialen Lage und gesundheitlichen Defiziten</w:t>
      </w:r>
      <w:r>
        <w:t xml:space="preserve"> zeigt d</w:t>
      </w:r>
      <w:r w:rsidRPr="00BB4B2A">
        <w:t>e</w:t>
      </w:r>
      <w:r>
        <w:t>r</w:t>
      </w:r>
      <w:r w:rsidRPr="00BB4B2A">
        <w:t xml:space="preserve"> vom Rober</w:t>
      </w:r>
      <w:r>
        <w:t xml:space="preserve">t-Koch-Institut durchgeführte, inzwischen als </w:t>
      </w:r>
      <w:r w:rsidRPr="00152FF9">
        <w:rPr>
          <w:rFonts w:cs="Arial"/>
          <w:color w:val="1A1718"/>
          <w:szCs w:val="22"/>
        </w:rPr>
        <w:t xml:space="preserve">KiGGS </w:t>
      </w:r>
      <w:r>
        <w:rPr>
          <w:rFonts w:cs="Arial"/>
          <w:color w:val="1A1718"/>
          <w:szCs w:val="22"/>
        </w:rPr>
        <w:t>Basisst</w:t>
      </w:r>
      <w:r>
        <w:rPr>
          <w:rFonts w:cs="Arial"/>
          <w:color w:val="1A1718"/>
          <w:szCs w:val="22"/>
        </w:rPr>
        <w:t>u</w:t>
      </w:r>
      <w:r>
        <w:rPr>
          <w:rFonts w:cs="Arial"/>
          <w:color w:val="1A1718"/>
          <w:szCs w:val="22"/>
        </w:rPr>
        <w:t xml:space="preserve">die bezeichnete deutsche </w:t>
      </w:r>
      <w:r w:rsidRPr="00152FF9">
        <w:rPr>
          <w:rFonts w:cs="Arial"/>
          <w:color w:val="1A1718"/>
          <w:szCs w:val="22"/>
        </w:rPr>
        <w:t xml:space="preserve">Kinder- und </w:t>
      </w:r>
      <w:r>
        <w:rPr>
          <w:rFonts w:cs="Arial"/>
          <w:color w:val="1A1718"/>
          <w:szCs w:val="22"/>
        </w:rPr>
        <w:t>Jugendgesundheitssurvey</w:t>
      </w:r>
      <w:r w:rsidRPr="00152FF9">
        <w:rPr>
          <w:rFonts w:cs="Arial"/>
          <w:color w:val="1A1718"/>
          <w:szCs w:val="22"/>
        </w:rPr>
        <w:t xml:space="preserve"> </w:t>
      </w:r>
      <w:r w:rsidRPr="00BB4B2A">
        <w:t>(BZgA &amp; RKI 2008</w:t>
      </w:r>
      <w:r>
        <w:t>, Schenk et al. 2008,</w:t>
      </w:r>
      <w:r w:rsidRPr="00BB4B2A">
        <w:t xml:space="preserve"> Bundesgesundheitsblatt 2007).</w:t>
      </w:r>
      <w:r>
        <w:t xml:space="preserve"> </w:t>
      </w:r>
      <w:r w:rsidRPr="00951AEE">
        <w:t xml:space="preserve">Ein lebenslauforientierter Zugang </w:t>
      </w:r>
      <w:r>
        <w:t>trägt der Ta</w:t>
      </w:r>
      <w:r>
        <w:t>t</w:t>
      </w:r>
      <w:r>
        <w:t>sache Rechnung</w:t>
      </w:r>
      <w:r w:rsidRPr="00951AEE">
        <w:t xml:space="preserve">, dass </w:t>
      </w:r>
      <w:r>
        <w:t>gesundheitliche Ungleichheit durch soziale und biologische Faktoren hervorgerufen wird, die zu unterschiedlichen Phasen des Lebenslaufs wirksam werden</w:t>
      </w:r>
      <w:r w:rsidRPr="00BA420D">
        <w:t xml:space="preserve"> (Power &amp; Kuh 2006).</w:t>
      </w:r>
    </w:p>
    <w:p w:rsidR="00E17BC7" w:rsidRDefault="00E17BC7" w:rsidP="00E17BC7">
      <w:r>
        <w:t>Umfangreiche Literaturstudien zeigen, dass aktuell weder national noch international syst</w:t>
      </w:r>
      <w:r>
        <w:t>e</w:t>
      </w:r>
      <w:r>
        <w:t xml:space="preserve">matisch zur Wirksamkeit von lebenslauforientierten Angeboten geforscht wird </w:t>
      </w:r>
      <w:r w:rsidRPr="00AB35E0">
        <w:t>(</w:t>
      </w:r>
      <w:r w:rsidRPr="00655DA2">
        <w:rPr>
          <w:rStyle w:val="Fett"/>
          <w:b w:val="0"/>
        </w:rPr>
        <w:t xml:space="preserve">Kilian </w:t>
      </w:r>
      <w:r w:rsidRPr="00E3700D">
        <w:t>2012</w:t>
      </w:r>
      <w:r>
        <w:t>). Auch fehlt es an Angeboten</w:t>
      </w:r>
      <w:r w:rsidRPr="00BB019A">
        <w:t xml:space="preserve"> </w:t>
      </w:r>
      <w:r>
        <w:t>zur</w:t>
      </w:r>
      <w:r w:rsidRPr="00BB019A">
        <w:t xml:space="preserve"> Gesundheit</w:t>
      </w:r>
      <w:r>
        <w:t>sförderung</w:t>
      </w:r>
      <w:r w:rsidRPr="00BB019A">
        <w:t xml:space="preserve"> sozial benachteiligter Kinder und J</w:t>
      </w:r>
      <w:r w:rsidRPr="00BB019A">
        <w:t>u</w:t>
      </w:r>
      <w:r w:rsidRPr="00BB019A">
        <w:t xml:space="preserve">gendlicher </w:t>
      </w:r>
      <w:r>
        <w:t>deren</w:t>
      </w:r>
      <w:r w:rsidRPr="00BB019A">
        <w:t xml:space="preserve"> </w:t>
      </w:r>
      <w:r>
        <w:t>Wirksamkeit ausreichend beleg</w:t>
      </w:r>
      <w:r w:rsidRPr="00BB019A">
        <w:t>t</w:t>
      </w:r>
      <w:r>
        <w:t xml:space="preserve"> ist</w:t>
      </w:r>
      <w:r w:rsidRPr="00BB019A">
        <w:t>.</w:t>
      </w:r>
      <w:r>
        <w:t xml:space="preserve"> Angesichts der Tatsache, dass beide </w:t>
      </w:r>
      <w:r w:rsidRPr="00046B8B">
        <w:t>der oben genannten</w:t>
      </w:r>
      <w:r>
        <w:t xml:space="preserve"> Modellprojekte in Kürze in die Transferphase gehen, ist eine Begleitfo</w:t>
      </w:r>
      <w:r>
        <w:t>r</w:t>
      </w:r>
      <w:r>
        <w:t>schung der umfänglichen bestehenden Aktivitäten dringlich geboten.</w:t>
      </w:r>
    </w:p>
    <w:p w:rsidR="00072F11" w:rsidRDefault="00852130" w:rsidP="00852130">
      <w:pPr>
        <w:pStyle w:val="berschrift4"/>
      </w:pPr>
      <w:bookmarkStart w:id="31" w:name="_Toc411250301"/>
      <w:bookmarkStart w:id="32" w:name="_Toc411250479"/>
      <w:r>
        <w:t>1.1.2</w:t>
      </w:r>
      <w:r w:rsidR="00472960">
        <w:tab/>
      </w:r>
      <w:r w:rsidR="00072F11">
        <w:t>Forschungss</w:t>
      </w:r>
      <w:r w:rsidR="00072F11" w:rsidRPr="005B78AE">
        <w:t>chwerpunkt</w:t>
      </w:r>
      <w:r w:rsidR="001C7420">
        <w:t>e</w:t>
      </w:r>
      <w:r w:rsidR="00072F11" w:rsidRPr="005B78AE">
        <w:t xml:space="preserve"> des Verbundes</w:t>
      </w:r>
      <w:bookmarkEnd w:id="31"/>
      <w:bookmarkEnd w:id="32"/>
    </w:p>
    <w:bookmarkEnd w:id="27"/>
    <w:p w:rsidR="008F5169" w:rsidRPr="00D17470" w:rsidRDefault="008F5169" w:rsidP="008F5169">
      <w:r>
        <w:t>Thema des Forschungsverbundes ist die kommunal</w:t>
      </w:r>
      <w:r w:rsidRPr="005C4B6D">
        <w:t>e Gesundheitsförderung durch vernetzte, lebenslauforientierte und herkunftssensible Gestaltung von Angeboten</w:t>
      </w:r>
      <w:r w:rsidR="000C3C75">
        <w:t xml:space="preserve"> für Kinder und J</w:t>
      </w:r>
      <w:r w:rsidR="000C3C75">
        <w:t>u</w:t>
      </w:r>
      <w:r w:rsidR="000C3C75">
        <w:t>gendliche</w:t>
      </w:r>
      <w:r w:rsidR="009C30A8">
        <w:t xml:space="preserve"> </w:t>
      </w:r>
      <w:r w:rsidR="009C30A8" w:rsidRPr="005C4B6D">
        <w:t>in de</w:t>
      </w:r>
      <w:r w:rsidR="009C30A8">
        <w:t>n Bereichen Ernährung, Bewegung und</w:t>
      </w:r>
      <w:r w:rsidR="009C30A8" w:rsidRPr="005C4B6D">
        <w:t xml:space="preserve"> psychische Gesundheit</w:t>
      </w:r>
      <w:r w:rsidRPr="005C4B6D">
        <w:t xml:space="preserve">. </w:t>
      </w:r>
      <w:r w:rsidRPr="006A676B">
        <w:t xml:space="preserve">Weitere </w:t>
      </w:r>
      <w:r>
        <w:t>G</w:t>
      </w:r>
      <w:r>
        <w:t>e</w:t>
      </w:r>
      <w:r>
        <w:t>genstände</w:t>
      </w:r>
      <w:r w:rsidRPr="006A676B">
        <w:t xml:space="preserve"> sind die </w:t>
      </w:r>
      <w:r>
        <w:t>Erreichbarkeit von vulnerablen Zielgruppen, respektive die Verringerung sozial bedingter gesundheitlicher Ungleichheit in verschiedenen Gesundheitsbereichen</w:t>
      </w:r>
      <w:r w:rsidRPr="006A676B">
        <w:t>.</w:t>
      </w:r>
      <w:r>
        <w:t xml:space="preserve"> Der Status quo der Gesundheitsförderung durch Präventionsnetzwerke</w:t>
      </w:r>
      <w:r w:rsidRPr="003B0E5E">
        <w:rPr>
          <w:b/>
        </w:rPr>
        <w:t xml:space="preserve"> </w:t>
      </w:r>
      <w:r>
        <w:t xml:space="preserve">wird </w:t>
      </w:r>
      <w:r w:rsidRPr="006937C3">
        <w:t>i</w:t>
      </w:r>
      <w:r>
        <w:t>n</w:t>
      </w:r>
      <w:r w:rsidR="00575CF8">
        <w:t xml:space="preserve"> </w:t>
      </w:r>
      <w:r w:rsidR="00117CD8">
        <w:t xml:space="preserve">acht </w:t>
      </w:r>
      <w:r>
        <w:t>Modellko</w:t>
      </w:r>
      <w:r>
        <w:t>m</w:t>
      </w:r>
      <w:r>
        <w:t>munen erhoben und unter der Fragestellung analysiert, wie sich ihre Konsistenz und Wir</w:t>
      </w:r>
      <w:r>
        <w:t>k</w:t>
      </w:r>
      <w:r>
        <w:t xml:space="preserve">samkeit stärken und </w:t>
      </w:r>
      <w:r w:rsidRPr="002E5333">
        <w:t>ihre Wirksamkeit</w:t>
      </w:r>
      <w:r>
        <w:t xml:space="preserve"> überprüfen lassen. </w:t>
      </w:r>
      <w:r w:rsidRPr="00D17470">
        <w:t xml:space="preserve">Ein weiterer Aspekt </w:t>
      </w:r>
      <w:r>
        <w:t>der in de</w:t>
      </w:r>
      <w:r w:rsidR="00A364F3">
        <w:t>m</w:t>
      </w:r>
      <w:r>
        <w:t xml:space="preserve"> </w:t>
      </w:r>
      <w:r w:rsidR="00A364F3">
        <w:t xml:space="preserve">Verbundvorhaben </w:t>
      </w:r>
      <w:r>
        <w:t xml:space="preserve">adressiert wird, ist die </w:t>
      </w:r>
      <w:r w:rsidRPr="00A64124">
        <w:rPr>
          <w:rFonts w:cs="Arial"/>
          <w:szCs w:val="22"/>
        </w:rPr>
        <w:t xml:space="preserve">Vernetzung </w:t>
      </w:r>
      <w:r w:rsidRPr="00A64124">
        <w:rPr>
          <w:szCs w:val="22"/>
        </w:rPr>
        <w:t>kommunaler Ak</w:t>
      </w:r>
      <w:r>
        <w:rPr>
          <w:szCs w:val="22"/>
        </w:rPr>
        <w:t>teure und</w:t>
      </w:r>
      <w:r>
        <w:rPr>
          <w:rFonts w:cs="Arial"/>
          <w:szCs w:val="22"/>
        </w:rPr>
        <w:t xml:space="preserve"> der Wissen</w:t>
      </w:r>
      <w:r>
        <w:rPr>
          <w:rFonts w:cs="Arial"/>
          <w:szCs w:val="22"/>
        </w:rPr>
        <w:t>s</w:t>
      </w:r>
      <w:r>
        <w:rPr>
          <w:rFonts w:cs="Arial"/>
          <w:szCs w:val="22"/>
        </w:rPr>
        <w:t xml:space="preserve">transfer über ein Internetportal </w:t>
      </w:r>
      <w:r w:rsidRPr="00D17470">
        <w:t>(Diffusion</w:t>
      </w:r>
      <w:r>
        <w:t>sforschung</w:t>
      </w:r>
      <w:r w:rsidRPr="00D17470">
        <w:t>).</w:t>
      </w:r>
    </w:p>
    <w:p w:rsidR="006E6646" w:rsidRDefault="006E6646" w:rsidP="006E6646">
      <w:r>
        <w:lastRenderedPageBreak/>
        <w:t>Der Forschungsverbund schafft die grundlegenden Voraussetzungen für den geplanten la</w:t>
      </w:r>
      <w:r>
        <w:t>n</w:t>
      </w:r>
      <w:r>
        <w:t xml:space="preserve">desweiten Transfer des </w:t>
      </w:r>
      <w:r w:rsidR="00E17BC7" w:rsidRPr="00CF33BE">
        <w:t>Konzept</w:t>
      </w:r>
      <w:r w:rsidR="00E17BC7">
        <w:t>s</w:t>
      </w:r>
      <w:r w:rsidR="00E17BC7" w:rsidRPr="00CF33BE">
        <w:t xml:space="preserve"> der</w:t>
      </w:r>
      <w:r w:rsidR="00E17BC7">
        <w:t xml:space="preserve"> kommunalen Präventionsnetzwerke </w:t>
      </w:r>
      <w:r w:rsidR="00852130">
        <w:t>(</w:t>
      </w:r>
      <w:r w:rsidR="00971890">
        <w:t xml:space="preserve">s. </w:t>
      </w:r>
      <w:r w:rsidR="00E17BC7">
        <w:t>S.</w:t>
      </w:r>
      <w:r w:rsidR="00971890">
        <w:t xml:space="preserve"> </w:t>
      </w:r>
      <w:r w:rsidR="00971890">
        <w:fldChar w:fldCharType="begin"/>
      </w:r>
      <w:r w:rsidR="00971890">
        <w:instrText xml:space="preserve"> PAGEREF _Ref410987400 \h </w:instrText>
      </w:r>
      <w:r w:rsidR="00971890">
        <w:fldChar w:fldCharType="separate"/>
      </w:r>
      <w:r w:rsidR="00F95BE1">
        <w:rPr>
          <w:noProof/>
        </w:rPr>
        <w:t>3</w:t>
      </w:r>
      <w:r w:rsidR="00971890">
        <w:fldChar w:fldCharType="end"/>
      </w:r>
      <w:r w:rsidR="00E17BC7">
        <w:t xml:space="preserve">) </w:t>
      </w:r>
      <w:r>
        <w:t>im Ra</w:t>
      </w:r>
      <w:r>
        <w:t>h</w:t>
      </w:r>
      <w:r>
        <w:t xml:space="preserve">men einer </w:t>
      </w:r>
      <w:r w:rsidRPr="00D66D57">
        <w:rPr>
          <w:i/>
        </w:rPr>
        <w:t>Public Health Strategie</w:t>
      </w:r>
      <w:r>
        <w:rPr>
          <w:i/>
        </w:rPr>
        <w:t xml:space="preserve"> </w:t>
      </w:r>
      <w:r w:rsidRPr="00122538">
        <w:t>für Nordrhein-Westfalen</w:t>
      </w:r>
      <w:r>
        <w:t xml:space="preserve"> indem er</w:t>
      </w:r>
    </w:p>
    <w:p w:rsidR="006E6646" w:rsidRPr="001B3C0D" w:rsidRDefault="006E6646" w:rsidP="00885EFB">
      <w:pPr>
        <w:pStyle w:val="Aufzhlungszeichen"/>
      </w:pPr>
      <w:r w:rsidRPr="001B3C0D">
        <w:t>de</w:t>
      </w:r>
      <w:r>
        <w:t>n</w:t>
      </w:r>
      <w:r w:rsidRPr="001B3C0D">
        <w:t xml:space="preserve"> Status quo der Gesundheitsförderung durch vernetzte, lebenslauforientierte Interve</w:t>
      </w:r>
      <w:r w:rsidRPr="001B3C0D">
        <w:t>n</w:t>
      </w:r>
      <w:r w:rsidRPr="001B3C0D">
        <w:t xml:space="preserve">tionen (mit einem besonderen Schwerpunkt auf die Übergänge in Präventionsnetzwerken) in </w:t>
      </w:r>
      <w:r>
        <w:t>acht beteiligten</w:t>
      </w:r>
      <w:r w:rsidRPr="001B3C0D">
        <w:t xml:space="preserve"> Modellkommunen </w:t>
      </w:r>
      <w:r>
        <w:t>analysiert und</w:t>
      </w:r>
    </w:p>
    <w:p w:rsidR="006E6646" w:rsidRPr="001B3C0D" w:rsidRDefault="006E6646" w:rsidP="00885EFB">
      <w:pPr>
        <w:pStyle w:val="Aufzhlungszeichen"/>
      </w:pPr>
      <w:r>
        <w:t xml:space="preserve">die </w:t>
      </w:r>
      <w:r w:rsidRPr="001B3C0D">
        <w:t>Aktivitäten unter der Fragestellung</w:t>
      </w:r>
      <w:r>
        <w:t xml:space="preserve"> untersucht</w:t>
      </w:r>
      <w:r w:rsidRPr="001B3C0D">
        <w:t>, wie sich ihre Konsistenz und Wirksa</w:t>
      </w:r>
      <w:r w:rsidRPr="001B3C0D">
        <w:t>m</w:t>
      </w:r>
      <w:r w:rsidRPr="001B3C0D">
        <w:t>keit stärken sowie ihre Wirksamkeit überprüfen lassen.</w:t>
      </w:r>
    </w:p>
    <w:p w:rsidR="006E6646" w:rsidRDefault="006E6646" w:rsidP="006E6646">
      <w:r>
        <w:t xml:space="preserve">Sofern es gelingt, die Erreichbarkeit </w:t>
      </w:r>
      <w:r>
        <w:rPr>
          <w:snapToGrid w:val="0"/>
          <w:shd w:val="clear" w:color="auto" w:fill="FFFFFF"/>
        </w:rPr>
        <w:t xml:space="preserve">vulnerabler Zielgruppen zu verbessern </w:t>
      </w:r>
      <w:r w:rsidRPr="00D64ABC">
        <w:rPr>
          <w:snapToGrid w:val="0"/>
          <w:shd w:val="clear" w:color="auto" w:fill="FFFFFF"/>
        </w:rPr>
        <w:t xml:space="preserve">und </w:t>
      </w:r>
      <w:r>
        <w:rPr>
          <w:snapToGrid w:val="0"/>
          <w:shd w:val="clear" w:color="auto" w:fill="FFFFFF"/>
        </w:rPr>
        <w:t>sozial b</w:t>
      </w:r>
      <w:r>
        <w:rPr>
          <w:snapToGrid w:val="0"/>
          <w:shd w:val="clear" w:color="auto" w:fill="FFFFFF"/>
        </w:rPr>
        <w:t>e</w:t>
      </w:r>
      <w:r>
        <w:rPr>
          <w:snapToGrid w:val="0"/>
          <w:shd w:val="clear" w:color="auto" w:fill="FFFFFF"/>
        </w:rPr>
        <w:t>dingte</w:t>
      </w:r>
      <w:r w:rsidRPr="00D64ABC">
        <w:rPr>
          <w:snapToGrid w:val="0"/>
          <w:shd w:val="clear" w:color="auto" w:fill="FFFFFF"/>
        </w:rPr>
        <w:t xml:space="preserve"> gesundheitli</w:t>
      </w:r>
      <w:r>
        <w:rPr>
          <w:snapToGrid w:val="0"/>
          <w:shd w:val="clear" w:color="auto" w:fill="FFFFFF"/>
        </w:rPr>
        <w:t>che</w:t>
      </w:r>
      <w:r w:rsidRPr="00D64ABC">
        <w:rPr>
          <w:snapToGrid w:val="0"/>
          <w:shd w:val="clear" w:color="auto" w:fill="FFFFFF"/>
        </w:rPr>
        <w:t xml:space="preserve"> Ungleich</w:t>
      </w:r>
      <w:r>
        <w:rPr>
          <w:snapToGrid w:val="0"/>
          <w:shd w:val="clear" w:color="auto" w:fill="FFFFFF"/>
        </w:rPr>
        <w:t>heit zu v</w:t>
      </w:r>
      <w:r w:rsidRPr="00D64ABC">
        <w:rPr>
          <w:snapToGrid w:val="0"/>
          <w:shd w:val="clear" w:color="auto" w:fill="FFFFFF"/>
        </w:rPr>
        <w:t>erringer</w:t>
      </w:r>
      <w:r>
        <w:rPr>
          <w:snapToGrid w:val="0"/>
          <w:shd w:val="clear" w:color="auto" w:fill="FFFFFF"/>
        </w:rPr>
        <w:t xml:space="preserve">n, </w:t>
      </w:r>
      <w:r>
        <w:t xml:space="preserve">leistet der Forschungsverbund zudem einen essentiellen Beitrag </w:t>
      </w:r>
      <w:r>
        <w:rPr>
          <w:snapToGrid w:val="0"/>
          <w:shd w:val="clear" w:color="auto" w:fill="FFFFFF"/>
        </w:rPr>
        <w:t>zu einer</w:t>
      </w:r>
      <w:r w:rsidR="00575CF8">
        <w:rPr>
          <w:snapToGrid w:val="0"/>
          <w:shd w:val="clear" w:color="auto" w:fill="FFFFFF"/>
        </w:rPr>
        <w:t xml:space="preserve"> </w:t>
      </w:r>
      <w:r w:rsidR="00117CD8">
        <w:rPr>
          <w:snapToGrid w:val="0"/>
          <w:shd w:val="clear" w:color="auto" w:fill="FFFFFF"/>
        </w:rPr>
        <w:t xml:space="preserve">grundlegenden </w:t>
      </w:r>
      <w:r>
        <w:rPr>
          <w:snapToGrid w:val="0"/>
          <w:shd w:val="clear" w:color="auto" w:fill="FFFFFF"/>
        </w:rPr>
        <w:t xml:space="preserve">gesundheits- und </w:t>
      </w:r>
      <w:r w:rsidRPr="00046B8B">
        <w:t>forschungspolitischen Herausforderung</w:t>
      </w:r>
      <w:r>
        <w:t>.</w:t>
      </w:r>
    </w:p>
    <w:p w:rsidR="00E562A2" w:rsidRDefault="00EF781A" w:rsidP="00E562A2">
      <w:pPr>
        <w:pStyle w:val="berschrift3"/>
      </w:pPr>
      <w:bookmarkStart w:id="33" w:name="_Toc410989452"/>
      <w:bookmarkStart w:id="34" w:name="_Toc411250302"/>
      <w:bookmarkStart w:id="35" w:name="_Toc411250480"/>
      <w:bookmarkStart w:id="36" w:name="_Ref411948265"/>
      <w:bookmarkStart w:id="37" w:name="_Ref411955421"/>
      <w:r>
        <w:t>1.</w:t>
      </w:r>
      <w:r w:rsidR="00852130">
        <w:t>2</w:t>
      </w:r>
      <w:r w:rsidR="00EE2023">
        <w:tab/>
      </w:r>
      <w:r w:rsidR="00E562A2">
        <w:t>Bezug des Vorhabens zu den förderpolitisch</w:t>
      </w:r>
      <w:r w:rsidR="001779A9">
        <w:t xml:space="preserve">en Zielen </w:t>
      </w:r>
      <w:r w:rsidR="007B6565">
        <w:br/>
      </w:r>
      <w:r w:rsidR="001779A9">
        <w:t>(z.B. Förderprogramm)</w:t>
      </w:r>
      <w:bookmarkEnd w:id="33"/>
      <w:bookmarkEnd w:id="34"/>
      <w:bookmarkEnd w:id="35"/>
      <w:bookmarkEnd w:id="36"/>
      <w:bookmarkEnd w:id="37"/>
    </w:p>
    <w:p w:rsidR="00E17BC7" w:rsidRDefault="00C24255" w:rsidP="00E17BC7">
      <w:r>
        <w:t>Gegenstand</w:t>
      </w:r>
      <w:r w:rsidR="005C417F">
        <w:t xml:space="preserve"> </w:t>
      </w:r>
      <w:r w:rsidR="00FC23BC">
        <w:t xml:space="preserve">des Vorhabens </w:t>
      </w:r>
      <w:r>
        <w:t>ist die</w:t>
      </w:r>
      <w:r w:rsidR="00FC23BC">
        <w:t xml:space="preserve"> </w:t>
      </w:r>
      <w:r w:rsidR="00FC23BC" w:rsidRPr="007826DE">
        <w:t xml:space="preserve">wirkungsorientierte Qualitätssicherung </w:t>
      </w:r>
      <w:r w:rsidR="00FC23BC">
        <w:t>kommunaler</w:t>
      </w:r>
      <w:r w:rsidR="005C417F">
        <w:t xml:space="preserve"> </w:t>
      </w:r>
      <w:r w:rsidR="005C417F" w:rsidRPr="005C417F">
        <w:t>Pr</w:t>
      </w:r>
      <w:r w:rsidR="005C417F" w:rsidRPr="005C417F">
        <w:t>ä</w:t>
      </w:r>
      <w:r w:rsidR="005C417F" w:rsidRPr="005C417F">
        <w:t>vention und Gesundheitsförderung</w:t>
      </w:r>
      <w:r w:rsidR="005C417F">
        <w:t xml:space="preserve"> für Kinder und Jugendliche </w:t>
      </w:r>
      <w:r w:rsidR="00EA58AD">
        <w:t>unter besonderer Berücksic</w:t>
      </w:r>
      <w:r w:rsidR="00EA58AD">
        <w:t>h</w:t>
      </w:r>
      <w:r w:rsidR="00EA58AD">
        <w:t>tigung</w:t>
      </w:r>
    </w:p>
    <w:p w:rsidR="001B1D66" w:rsidRDefault="00EA58AD" w:rsidP="00885EFB">
      <w:pPr>
        <w:pStyle w:val="Aufzhlungszeichen"/>
      </w:pPr>
      <w:r>
        <w:t>de</w:t>
      </w:r>
      <w:r w:rsidR="00697B8D">
        <w:t>r</w:t>
      </w:r>
      <w:r>
        <w:t xml:space="preserve"> Lebensstilbereiche </w:t>
      </w:r>
      <w:r w:rsidR="005C417F">
        <w:t>Ernährung und Bewegung</w:t>
      </w:r>
    </w:p>
    <w:p w:rsidR="005C417F" w:rsidRPr="00EC417E" w:rsidRDefault="005C417F" w:rsidP="00885EFB">
      <w:pPr>
        <w:pStyle w:val="Aufzhlungszeichen0"/>
      </w:pPr>
      <w:r w:rsidRPr="00EC417E">
        <w:t xml:space="preserve">Förderung </w:t>
      </w:r>
      <w:r w:rsidR="00697B8D" w:rsidRPr="00EC417E">
        <w:t>von</w:t>
      </w:r>
      <w:r w:rsidRPr="00EC417E">
        <w:t xml:space="preserve"> Resilienz und Selbstwirksamkeit </w:t>
      </w:r>
      <w:r w:rsidR="00697B8D" w:rsidRPr="00EC417E">
        <w:t>bei</w:t>
      </w:r>
      <w:r w:rsidRPr="00EC417E">
        <w:t xml:space="preserve"> Kindern mit Zuwanderungsgeschichte</w:t>
      </w:r>
    </w:p>
    <w:p w:rsidR="001B1D66" w:rsidRDefault="00FC23BC" w:rsidP="00885EFB">
      <w:pPr>
        <w:pStyle w:val="Aufzhlungszeichen"/>
      </w:pPr>
      <w:r w:rsidRPr="007826DE">
        <w:t>Verbesserung der Zugangschancen vulnerabler Zielgruppen</w:t>
      </w:r>
    </w:p>
    <w:p w:rsidR="00FC23BC" w:rsidRPr="00657D1D" w:rsidRDefault="00FC23BC" w:rsidP="00EC417E">
      <w:pPr>
        <w:rPr>
          <w:bCs/>
        </w:rPr>
      </w:pPr>
      <w:r>
        <w:t>(vgl. BMBF 2013</w:t>
      </w:r>
      <w:r w:rsidR="00971890">
        <w:t>: 2</w:t>
      </w:r>
      <w:r>
        <w:t xml:space="preserve">, </w:t>
      </w:r>
      <w:r w:rsidRPr="00FC23BC">
        <w:t>Themenschwerpunkte</w:t>
      </w:r>
      <w:r w:rsidRPr="00657D1D">
        <w:rPr>
          <w:b/>
          <w:bCs/>
        </w:rPr>
        <w:t>)</w:t>
      </w:r>
    </w:p>
    <w:p w:rsidR="00F0309E" w:rsidRDefault="00407F24" w:rsidP="00EC417E">
      <w:r>
        <w:t>Die Förderung der Kindergesundheit ist ein</w:t>
      </w:r>
      <w:r w:rsidR="00807C13">
        <w:t>e</w:t>
      </w:r>
      <w:r w:rsidRPr="00407F24">
        <w:t xml:space="preserve"> prioritäre </w:t>
      </w:r>
      <w:r w:rsidR="00971890">
        <w:t>Aufgabe</w:t>
      </w:r>
      <w:r w:rsidRPr="00407F24">
        <w:t xml:space="preserve"> </w:t>
      </w:r>
      <w:r>
        <w:t xml:space="preserve">von </w:t>
      </w:r>
      <w:r w:rsidRPr="00407F24">
        <w:t>Primärprävention und Gesundheitsförderung</w:t>
      </w:r>
      <w:r w:rsidR="00F0309E">
        <w:t xml:space="preserve">. Mit dem Fokus auf </w:t>
      </w:r>
      <w:r w:rsidR="00F0309E" w:rsidRPr="007826DE">
        <w:t xml:space="preserve">wirkungsorientierte Qualitätssicherung </w:t>
      </w:r>
      <w:r w:rsidR="00F0309E">
        <w:t>vernetzter, lebenslauforientierter Angebote</w:t>
      </w:r>
      <w:r w:rsidRPr="00407F24">
        <w:t xml:space="preserve"> </w:t>
      </w:r>
      <w:r w:rsidR="00F0309E">
        <w:t>trägt das</w:t>
      </w:r>
      <w:r w:rsidRPr="00407F24">
        <w:t xml:space="preserve"> </w:t>
      </w:r>
      <w:r w:rsidR="00F0309E">
        <w:t xml:space="preserve">Vorhaben </w:t>
      </w:r>
      <w:r w:rsidRPr="00407F24">
        <w:t>zur wissenschaftlichen Fundierung von Primärprävention und Gesund</w:t>
      </w:r>
      <w:r w:rsidR="0011133E">
        <w:t>heitsförderung bei.</w:t>
      </w:r>
    </w:p>
    <w:p w:rsidR="001B1D66" w:rsidRDefault="00407F24" w:rsidP="00125A57">
      <w:r w:rsidRPr="00407F24">
        <w:t>De</w:t>
      </w:r>
      <w:r w:rsidR="00F0309E">
        <w:t>r</w:t>
      </w:r>
      <w:r w:rsidRPr="00407F24">
        <w:t xml:space="preserve"> Forschungsverb</w:t>
      </w:r>
      <w:r w:rsidR="00F0309E">
        <w:t>u</w:t>
      </w:r>
      <w:r w:rsidRPr="00407F24">
        <w:t>nd</w:t>
      </w:r>
      <w:r w:rsidR="00F0309E">
        <w:t xml:space="preserve"> sichert durch ein konsequent inter- und transdisziplinäres Vorgehen</w:t>
      </w:r>
      <w:r w:rsidRPr="00407F24">
        <w:t xml:space="preserve"> </w:t>
      </w:r>
      <w:r w:rsidR="00697B8D">
        <w:t xml:space="preserve">und eine </w:t>
      </w:r>
      <w:r w:rsidRPr="00407F24">
        <w:t>anwendungsnah</w:t>
      </w:r>
      <w:r w:rsidR="00F0309E">
        <w:t>e</w:t>
      </w:r>
      <w:r w:rsidRPr="00407F24">
        <w:t xml:space="preserve"> </w:t>
      </w:r>
      <w:r w:rsidR="00F0309E">
        <w:t>A</w:t>
      </w:r>
      <w:r w:rsidRPr="00407F24">
        <w:t>usricht</w:t>
      </w:r>
      <w:r w:rsidR="00F0309E">
        <w:t>ung</w:t>
      </w:r>
      <w:r w:rsidRPr="00407F24">
        <w:t xml:space="preserve"> wissenschaftliche sowie methodische Exzellenz</w:t>
      </w:r>
      <w:r w:rsidR="00F0309E">
        <w:t>.</w:t>
      </w:r>
    </w:p>
    <w:p w:rsidR="001B1D66" w:rsidRDefault="00F0309E" w:rsidP="00F0309E">
      <w:r>
        <w:t xml:space="preserve">Beteiligt sind Forschungsakteure aus den Bereichen </w:t>
      </w:r>
      <w:r w:rsidR="00F16496">
        <w:t>Ernährungs- und Gesundheitsfo</w:t>
      </w:r>
      <w:r w:rsidR="00F16496">
        <w:t>r</w:t>
      </w:r>
      <w:r w:rsidR="00F16496">
        <w:t>schung, Sport</w:t>
      </w:r>
      <w:r w:rsidR="00F16496" w:rsidRPr="00B22BBD">
        <w:t>wissenschaft</w:t>
      </w:r>
      <w:r w:rsidR="00F16496">
        <w:t xml:space="preserve">, </w:t>
      </w:r>
      <w:r w:rsidR="00F16496" w:rsidRPr="00B22BBD">
        <w:t>Bewegungs- und Gesundheitsförderung</w:t>
      </w:r>
      <w:r w:rsidR="00F16496">
        <w:t>, m</w:t>
      </w:r>
      <w:r w:rsidR="00F16496" w:rsidRPr="00F16496">
        <w:t>edizinische Soziol</w:t>
      </w:r>
      <w:r w:rsidR="00F16496" w:rsidRPr="00F16496">
        <w:t>o</w:t>
      </w:r>
      <w:r w:rsidR="00F16496" w:rsidRPr="00F16496">
        <w:t>gie</w:t>
      </w:r>
      <w:r w:rsidR="00F16496">
        <w:t xml:space="preserve">, Resilienzforschung, Migrationsforschung und Diffusionsforschung sowie Akteure an der Schnittstelle </w:t>
      </w:r>
      <w:r w:rsidR="00125A57">
        <w:t xml:space="preserve">zur </w:t>
      </w:r>
      <w:r w:rsidR="00F16496">
        <w:t>Ernährungs- und Gesundheitskommunikation</w:t>
      </w:r>
      <w:r w:rsidR="00B525EA">
        <w:t xml:space="preserve">, die einen Transfer zu dem Bereich </w:t>
      </w:r>
      <w:r w:rsidR="00B525EA" w:rsidRPr="00356477">
        <w:t>Public Health</w:t>
      </w:r>
      <w:r w:rsidR="00B525EA">
        <w:t xml:space="preserve"> gewährleisten</w:t>
      </w:r>
      <w:r w:rsidR="00F16496">
        <w:t>.</w:t>
      </w:r>
    </w:p>
    <w:p w:rsidR="005E1105" w:rsidRDefault="00125A57" w:rsidP="005E1105">
      <w:pPr>
        <w:rPr>
          <w:rFonts w:cs="Arial"/>
        </w:rPr>
      </w:pPr>
      <w:r w:rsidRPr="001A1615">
        <w:t xml:space="preserve">Praxispartner </w:t>
      </w:r>
      <w:r w:rsidR="003B5DA9">
        <w:t>aus Landespolitik (Staatskanzlei,</w:t>
      </w:r>
      <w:r w:rsidR="005E1105">
        <w:t xml:space="preserve"> diverse Ministerien</w:t>
      </w:r>
      <w:r w:rsidR="00AA7590">
        <w:t>) sowie</w:t>
      </w:r>
      <w:r w:rsidR="003B5DA9">
        <w:t xml:space="preserve"> </w:t>
      </w:r>
      <w:r w:rsidR="00AA7590">
        <w:t xml:space="preserve">eine </w:t>
      </w:r>
      <w:r w:rsidR="00AA7590" w:rsidRPr="00CC4F84">
        <w:t xml:space="preserve">Einrichtung der </w:t>
      </w:r>
      <w:hyperlink r:id="rId18" w:tooltip="Kommunale Selbstverwaltung" w:history="1">
        <w:r w:rsidR="00AA7590" w:rsidRPr="00CC4F84">
          <w:t>kommunalen Selbstverwaltung</w:t>
        </w:r>
      </w:hyperlink>
      <w:r w:rsidR="00AA7590">
        <w:t xml:space="preserve"> Nordrhein</w:t>
      </w:r>
      <w:r w:rsidR="0011133E">
        <w:t>-</w:t>
      </w:r>
      <w:r w:rsidR="00AA7590">
        <w:t xml:space="preserve">Westfalen </w:t>
      </w:r>
      <w:r w:rsidR="003B5DA9">
        <w:t>und Sozial- und Gesundheitsdeze</w:t>
      </w:r>
      <w:r w:rsidR="003B5DA9">
        <w:t>r</w:t>
      </w:r>
      <w:r w:rsidR="003B5DA9">
        <w:t xml:space="preserve">nenten aus ausgewählten </w:t>
      </w:r>
      <w:r w:rsidR="0011133E">
        <w:t xml:space="preserve">Nordrhein-Westfälischen </w:t>
      </w:r>
      <w:r w:rsidR="003B5DA9">
        <w:t xml:space="preserve">Kommunen </w:t>
      </w:r>
      <w:r>
        <w:t xml:space="preserve">wurden </w:t>
      </w:r>
      <w:r w:rsidRPr="001A1615">
        <w:t>bereits in der Pl</w:t>
      </w:r>
      <w:r w:rsidRPr="001A1615">
        <w:t>a</w:t>
      </w:r>
      <w:r w:rsidRPr="001A1615">
        <w:lastRenderedPageBreak/>
        <w:t xml:space="preserve">nungs- und Antragsphase </w:t>
      </w:r>
      <w:r>
        <w:t>umfangreich</w:t>
      </w:r>
      <w:r w:rsidRPr="001A1615">
        <w:t xml:space="preserve"> involvier</w:t>
      </w:r>
      <w:r>
        <w:t xml:space="preserve">t. </w:t>
      </w:r>
      <w:r w:rsidR="003B5DA9">
        <w:t>Gemeinsam mit Praxispartnern wurden</w:t>
      </w:r>
      <w:r>
        <w:t xml:space="preserve"> </w:t>
      </w:r>
      <w:r w:rsidRPr="00A07ABD">
        <w:t>lebensweltliche F</w:t>
      </w:r>
      <w:r>
        <w:t>ragestellungen identifizier</w:t>
      </w:r>
      <w:r w:rsidR="003B5DA9">
        <w:t>t</w:t>
      </w:r>
      <w:r>
        <w:t>, die aus Sicht der Praxis von Interesse sind.</w:t>
      </w:r>
      <w:r w:rsidR="005E1105">
        <w:t xml:space="preserve"> Sechs Praxispartner haben </w:t>
      </w:r>
      <w:r w:rsidR="00697B8D">
        <w:t xml:space="preserve">zudem </w:t>
      </w:r>
      <w:r w:rsidR="005E1105">
        <w:t xml:space="preserve">ihre Bereitschaft zur aktiven Teilnahme erklärt: </w:t>
      </w:r>
      <w:r w:rsidR="006115CC">
        <w:t>das Mini</w:t>
      </w:r>
      <w:r w:rsidR="006115CC">
        <w:t>s</w:t>
      </w:r>
      <w:r w:rsidR="006115CC">
        <w:t xml:space="preserve">terium für Gesundheit, Emanzipation, Pflege und Alter des Landes NRW </w:t>
      </w:r>
      <w:r w:rsidR="005E1105">
        <w:t xml:space="preserve">als Vertreter der sechs an KeKiz beteiligten </w:t>
      </w:r>
      <w:r w:rsidR="0011133E">
        <w:t xml:space="preserve">Nordrhein-Westfälischen </w:t>
      </w:r>
      <w:r w:rsidR="005E1105">
        <w:t>Ministerien, drei Kommunen (</w:t>
      </w:r>
      <w:r w:rsidR="005E1105" w:rsidRPr="005E1105">
        <w:t>Düsse</w:t>
      </w:r>
      <w:r w:rsidR="005E1105" w:rsidRPr="005E1105">
        <w:t>l</w:t>
      </w:r>
      <w:r w:rsidR="005E1105" w:rsidRPr="005E1105">
        <w:t>dorf, Gelsenkirchen, Oberhausen</w:t>
      </w:r>
      <w:r w:rsidR="005E1105">
        <w:t xml:space="preserve">), </w:t>
      </w:r>
      <w:r w:rsidR="006115CC">
        <w:t xml:space="preserve">der </w:t>
      </w:r>
      <w:r w:rsidR="006115CC" w:rsidRPr="000D0B7B">
        <w:t xml:space="preserve">Landschaftsverband Rheinland LVR, </w:t>
      </w:r>
      <w:r w:rsidR="006115CC">
        <w:t>Koordination</w:t>
      </w:r>
      <w:r w:rsidR="006115CC">
        <w:t>s</w:t>
      </w:r>
      <w:r w:rsidR="006115CC">
        <w:t>stelle Kinderarmut</w:t>
      </w:r>
      <w:r w:rsidR="006115CC" w:rsidRPr="000D0B7B">
        <w:t xml:space="preserve">, </w:t>
      </w:r>
      <w:r w:rsidR="006115CC">
        <w:t>Landesjugendamt Rheinland</w:t>
      </w:r>
      <w:r w:rsidR="006115CC" w:rsidRPr="000D0B7B">
        <w:t xml:space="preserve">, </w:t>
      </w:r>
      <w:r w:rsidR="006115CC">
        <w:t>Köln</w:t>
      </w:r>
      <w:r w:rsidR="005E1105">
        <w:t xml:space="preserve"> und </w:t>
      </w:r>
      <w:r w:rsidR="005E1105" w:rsidRPr="005E1105">
        <w:t>Gesundheit Berlin-Brandenburg e.</w:t>
      </w:r>
      <w:r w:rsidR="00404CD4">
        <w:t> </w:t>
      </w:r>
      <w:r w:rsidR="005E1105" w:rsidRPr="005E1105">
        <w:t>V</w:t>
      </w:r>
      <w:r w:rsidR="005E1105" w:rsidRPr="00224D49">
        <w:rPr>
          <w:rFonts w:cs="Arial"/>
        </w:rPr>
        <w:t>.</w:t>
      </w:r>
    </w:p>
    <w:p w:rsidR="00E562A2" w:rsidRDefault="00852130" w:rsidP="00E562A2">
      <w:pPr>
        <w:pStyle w:val="berschrift3"/>
      </w:pPr>
      <w:bookmarkStart w:id="38" w:name="_Toc410989453"/>
      <w:bookmarkStart w:id="39" w:name="_Toc411250303"/>
      <w:bookmarkStart w:id="40" w:name="_Toc411250481"/>
      <w:r>
        <w:t>1.3</w:t>
      </w:r>
      <w:r>
        <w:tab/>
      </w:r>
      <w:r w:rsidR="00E562A2">
        <w:t>Wissenschaftliche und/oder technische Arbeitsziele des Vorhabens</w:t>
      </w:r>
      <w:bookmarkEnd w:id="38"/>
      <w:bookmarkEnd w:id="39"/>
      <w:bookmarkEnd w:id="40"/>
    </w:p>
    <w:p w:rsidR="00800DCE" w:rsidRDefault="00BE6B36" w:rsidP="00800DCE">
      <w:r w:rsidRPr="00BE6B36">
        <w:t>Die</w:t>
      </w:r>
      <w:r w:rsidRPr="00AB1DD4">
        <w:t xml:space="preserve"> </w:t>
      </w:r>
      <w:r w:rsidRPr="00BE6B36">
        <w:t>z</w:t>
      </w:r>
      <w:r w:rsidR="00800DCE">
        <w:t>entrale Frage des Forschungsverbundes ist</w:t>
      </w:r>
    </w:p>
    <w:p w:rsidR="00800DCE" w:rsidRPr="00CF33BE" w:rsidRDefault="00800DCE" w:rsidP="00885EFB">
      <w:pPr>
        <w:pStyle w:val="Aufzhlungszeichen"/>
      </w:pPr>
      <w:r w:rsidRPr="00D62D13">
        <w:t>Leistet</w:t>
      </w:r>
      <w:r w:rsidRPr="00CF33BE">
        <w:t xml:space="preserve"> das Konzept der</w:t>
      </w:r>
      <w:r>
        <w:t xml:space="preserve"> kommunalen Präventionsnetzwerke</w:t>
      </w:r>
      <w:r w:rsidRPr="00CF33BE">
        <w:t xml:space="preserve"> einen wesentlichen Beitrag zur Verbesserung der Kindergesundheit und zum Abbau gesundheitlicher Ungleichheit</w:t>
      </w:r>
      <w:r>
        <w:t xml:space="preserve"> und wie kann dieser Beitrag gemessen werden? W</w:t>
      </w:r>
      <w:r w:rsidRPr="00D62D13">
        <w:t xml:space="preserve">ie </w:t>
      </w:r>
      <w:r w:rsidRPr="00D62D13">
        <w:rPr>
          <w:rFonts w:cs="Arial"/>
        </w:rPr>
        <w:t>können Praxisakteure diesen Beitrag z</w:t>
      </w:r>
      <w:r w:rsidRPr="00D62D13">
        <w:rPr>
          <w:rFonts w:cs="Arial"/>
        </w:rPr>
        <w:t>u</w:t>
      </w:r>
      <w:r w:rsidRPr="00D62D13">
        <w:rPr>
          <w:rFonts w:cs="Arial"/>
        </w:rPr>
        <w:t>künftig regelmäßig überprüfen</w:t>
      </w:r>
      <w:r>
        <w:t>?</w:t>
      </w:r>
    </w:p>
    <w:p w:rsidR="00800DCE" w:rsidRPr="00A902BF" w:rsidRDefault="00800DCE" w:rsidP="00800DCE">
      <w:pPr>
        <w:rPr>
          <w:rFonts w:cs="Arial"/>
        </w:rPr>
      </w:pPr>
      <w:r w:rsidRPr="00A902BF">
        <w:rPr>
          <w:rFonts w:cs="Arial"/>
        </w:rPr>
        <w:t>Die</w:t>
      </w:r>
      <w:r w:rsidRPr="00A902BF">
        <w:t xml:space="preserve"> Erfassung und Analyse der Angebote zur Gesundheitsförderung in </w:t>
      </w:r>
      <w:r w:rsidR="00697B8D">
        <w:t>acht</w:t>
      </w:r>
      <w:r w:rsidRPr="00A902BF">
        <w:t xml:space="preserve"> Modellkomm</w:t>
      </w:r>
      <w:r w:rsidRPr="00A902BF">
        <w:t>u</w:t>
      </w:r>
      <w:r w:rsidRPr="00A902BF">
        <w:t>nen zielt auf die Klärung folgender Fragestellungen</w:t>
      </w:r>
    </w:p>
    <w:p w:rsidR="00800DCE" w:rsidRPr="00A902BF" w:rsidRDefault="00800DCE" w:rsidP="00885EFB">
      <w:pPr>
        <w:pStyle w:val="Aufzhlungszeichen"/>
      </w:pPr>
      <w:r w:rsidRPr="00A902BF">
        <w:t>Versorgungslage (Welche präventiven Angebote gibt es?)</w:t>
      </w:r>
    </w:p>
    <w:p w:rsidR="00800DCE" w:rsidRPr="00A902BF" w:rsidRDefault="00800DCE" w:rsidP="00885EFB">
      <w:pPr>
        <w:pStyle w:val="Aufzhlungszeichen"/>
      </w:pPr>
      <w:r w:rsidRPr="00A902BF">
        <w:t>Angebotsstruktur (Wie sind die Angebote horizontal, d.h. zwischen den Settings einer L</w:t>
      </w:r>
      <w:r w:rsidRPr="00A902BF">
        <w:t>e</w:t>
      </w:r>
      <w:r w:rsidRPr="00A902BF">
        <w:t>bensphase und vertikal, d.h. Lebensphasen übergreifend vernetzt)</w:t>
      </w:r>
    </w:p>
    <w:p w:rsidR="00800DCE" w:rsidRPr="00A902BF" w:rsidRDefault="00800DCE" w:rsidP="00885EFB">
      <w:pPr>
        <w:pStyle w:val="Aufzhlungszeichen"/>
      </w:pPr>
      <w:r w:rsidRPr="00A902BF">
        <w:t>Akzeptanz (Erreichen die Angebote die Zielgruppen?)</w:t>
      </w:r>
    </w:p>
    <w:p w:rsidR="00800DCE" w:rsidRPr="00A902BF" w:rsidRDefault="00800DCE" w:rsidP="00885EFB">
      <w:pPr>
        <w:pStyle w:val="Aufzhlungszeichen"/>
      </w:pPr>
      <w:r w:rsidRPr="00A902BF">
        <w:t>Qualitative Wirkungsanalysen bei Zielgruppen und kommunalen Akteuren</w:t>
      </w:r>
    </w:p>
    <w:p w:rsidR="00800DCE" w:rsidRPr="00A902BF" w:rsidRDefault="00800DCE" w:rsidP="00885EFB">
      <w:pPr>
        <w:pStyle w:val="Aufzhlungszeichen"/>
      </w:pPr>
      <w:r>
        <w:t>Quantitative Ergebnis-A</w:t>
      </w:r>
      <w:r w:rsidRPr="00A902BF">
        <w:t>nalyse (Gibt es messbare Effekte auf die Gesundheit der Kinder?)</w:t>
      </w:r>
    </w:p>
    <w:p w:rsidR="00800DCE" w:rsidRDefault="00800DCE" w:rsidP="00800DCE">
      <w:r w:rsidRPr="00D62D13">
        <w:t>Aufgabe des Forschungsverbundes ist es darüber hinaus,</w:t>
      </w:r>
      <w:r>
        <w:t xml:space="preserve"> ein methodisches Vorgehen fes</w:t>
      </w:r>
      <w:r>
        <w:t>t</w:t>
      </w:r>
      <w:r>
        <w:t xml:space="preserve">zulegen, das geeignet ist, </w:t>
      </w:r>
      <w:r w:rsidRPr="008A3BCC">
        <w:t xml:space="preserve">sozial benachteiligte Zielgruppen </w:t>
      </w:r>
      <w:r>
        <w:t xml:space="preserve">zu erreichen und </w:t>
      </w:r>
      <w:r w:rsidRPr="008A3BCC">
        <w:t>ihre Sichtwe</w:t>
      </w:r>
      <w:r w:rsidRPr="008A3BCC">
        <w:t>i</w:t>
      </w:r>
      <w:r w:rsidRPr="008A3BCC">
        <w:t xml:space="preserve">sen </w:t>
      </w:r>
      <w:r>
        <w:t xml:space="preserve">zu mobilisieren </w:t>
      </w:r>
      <w:r w:rsidRPr="00471F75">
        <w:t>(Wright</w:t>
      </w:r>
      <w:r>
        <w:t xml:space="preserve"> 2010</w:t>
      </w:r>
      <w:r w:rsidRPr="00471F75">
        <w:t>)</w:t>
      </w:r>
      <w:r>
        <w:t>. Dazu</w:t>
      </w:r>
      <w:r w:rsidRPr="008A3BCC">
        <w:t xml:space="preserve"> ist </w:t>
      </w:r>
      <w:r>
        <w:t xml:space="preserve">eine </w:t>
      </w:r>
      <w:r w:rsidRPr="008A3BCC">
        <w:t>disziplin</w:t>
      </w:r>
      <w:r>
        <w:t>- und vorhabenü</w:t>
      </w:r>
      <w:r w:rsidRPr="008A3BCC">
        <w:t xml:space="preserve">bergreifende </w:t>
      </w:r>
      <w:r>
        <w:t>E</w:t>
      </w:r>
      <w:r w:rsidRPr="008A3BCC">
        <w:t>n</w:t>
      </w:r>
      <w:r w:rsidRPr="008A3BCC">
        <w:t>t</w:t>
      </w:r>
      <w:r w:rsidRPr="008A3BCC">
        <w:t xml:space="preserve">wicklung </w:t>
      </w:r>
      <w:r>
        <w:t xml:space="preserve">von </w:t>
      </w:r>
      <w:r w:rsidRPr="00485A0A">
        <w:t>Erhebungs</w:t>
      </w:r>
      <w:r>
        <w:t>m</w:t>
      </w:r>
      <w:r w:rsidRPr="008A3BCC">
        <w:t>ethoden</w:t>
      </w:r>
      <w:r>
        <w:t xml:space="preserve"> und -Instrumenten </w:t>
      </w:r>
      <w:r w:rsidRPr="008A3BCC">
        <w:t>erforderlich</w:t>
      </w:r>
      <w:r>
        <w:t>.</w:t>
      </w:r>
    </w:p>
    <w:p w:rsidR="002E74BF" w:rsidRDefault="002E74BF" w:rsidP="002E74BF">
      <w:pPr>
        <w:rPr>
          <w:color w:val="000000" w:themeColor="text1"/>
        </w:rPr>
      </w:pPr>
      <w:r>
        <w:rPr>
          <w:color w:val="000000" w:themeColor="text1"/>
        </w:rPr>
        <w:t xml:space="preserve">Dem ganzheitlichen Ansatz der Präventionsnetzwerke wird durch ein komplexes inter- und transdisziplinäres Untersuchungsdesign Rechnung getragen (vgl. </w:t>
      </w:r>
      <w:r>
        <w:rPr>
          <w:color w:val="000000" w:themeColor="text1"/>
        </w:rPr>
        <w:fldChar w:fldCharType="begin"/>
      </w:r>
      <w:r>
        <w:rPr>
          <w:color w:val="000000" w:themeColor="text1"/>
        </w:rPr>
        <w:instrText xml:space="preserve"> REF _Ref394332532 \h </w:instrText>
      </w:r>
      <w:r>
        <w:rPr>
          <w:color w:val="000000" w:themeColor="text1"/>
        </w:rPr>
      </w:r>
      <w:r>
        <w:rPr>
          <w:color w:val="000000" w:themeColor="text1"/>
        </w:rPr>
        <w:fldChar w:fldCharType="separate"/>
      </w:r>
      <w:r w:rsidR="00F95BE1" w:rsidRPr="006D7C32">
        <w:t xml:space="preserve">Abbildung </w:t>
      </w:r>
      <w:r w:rsidR="00F95BE1">
        <w:rPr>
          <w:noProof/>
        </w:rPr>
        <w:t>1</w:t>
      </w:r>
      <w:r>
        <w:rPr>
          <w:color w:val="000000" w:themeColor="text1"/>
        </w:rPr>
        <w:fldChar w:fldCharType="end"/>
      </w:r>
      <w:r>
        <w:rPr>
          <w:color w:val="000000" w:themeColor="text1"/>
        </w:rPr>
        <w:t xml:space="preserve">, S. </w:t>
      </w:r>
      <w:r>
        <w:rPr>
          <w:color w:val="000000" w:themeColor="text1"/>
        </w:rPr>
        <w:fldChar w:fldCharType="begin"/>
      </w:r>
      <w:r>
        <w:rPr>
          <w:color w:val="000000" w:themeColor="text1"/>
        </w:rPr>
        <w:instrText xml:space="preserve"> PAGEREF _Ref369116249 \h </w:instrText>
      </w:r>
      <w:r>
        <w:rPr>
          <w:color w:val="000000" w:themeColor="text1"/>
        </w:rPr>
      </w:r>
      <w:r>
        <w:rPr>
          <w:color w:val="000000" w:themeColor="text1"/>
        </w:rPr>
        <w:fldChar w:fldCharType="separate"/>
      </w:r>
      <w:r w:rsidR="00F95BE1">
        <w:rPr>
          <w:noProof/>
          <w:color w:val="000000" w:themeColor="text1"/>
        </w:rPr>
        <w:t>12</w:t>
      </w:r>
      <w:r>
        <w:rPr>
          <w:color w:val="000000" w:themeColor="text1"/>
        </w:rPr>
        <w:fldChar w:fldCharType="end"/>
      </w:r>
      <w:r>
        <w:rPr>
          <w:color w:val="000000" w:themeColor="text1"/>
        </w:rPr>
        <w:t xml:space="preserve">). </w:t>
      </w:r>
      <w:r w:rsidRPr="00B6203C">
        <w:t xml:space="preserve">Der Forschungsverbund </w:t>
      </w:r>
      <w:r>
        <w:t>verständigt sich gemeinsam auf die methodische Vorgehensweise, we</w:t>
      </w:r>
      <w:r>
        <w:t>r</w:t>
      </w:r>
      <w:r>
        <w:t>tet die Forschungsergebnisse aus, integriert sie und bereitet Praxisprodukte für Kommunen in Form eines gemeinsamen Leitfadens und einer Internetplattform sowie</w:t>
      </w:r>
      <w:r w:rsidRPr="00F87AF0">
        <w:t xml:space="preserve"> Aus- und Fortbi</w:t>
      </w:r>
      <w:r w:rsidRPr="00F87AF0">
        <w:t>l</w:t>
      </w:r>
      <w:r w:rsidRPr="00F87AF0">
        <w:t>dungsmodule für den Public Health Sektor</w:t>
      </w:r>
      <w:r>
        <w:t xml:space="preserve"> vor. </w:t>
      </w:r>
      <w:r>
        <w:rPr>
          <w:color w:val="000000" w:themeColor="text1"/>
        </w:rPr>
        <w:t>Die Zusammenführung und Integration der Ergebnisse aus den verschiedenen Untersuchungsbereichen bilden die Grundlage für die Formulierung weiterführender Forschungsfragen.</w:t>
      </w:r>
    </w:p>
    <w:p w:rsidR="002E74BF" w:rsidRDefault="002E74BF" w:rsidP="002E74BF">
      <w:bookmarkStart w:id="41" w:name="_Toc366170930"/>
      <w:r w:rsidRPr="001E4B55">
        <w:lastRenderedPageBreak/>
        <w:t>Der Forschungsverbund leistet einen relevanten Beitrag zur wirkungsorientierten Qualitätss</w:t>
      </w:r>
      <w:r w:rsidRPr="001E4B55">
        <w:t>i</w:t>
      </w:r>
      <w:r w:rsidRPr="001E4B55">
        <w:t>cherung soziallagen- und lebenslaufbezogener kommunaler Angebote der Gesundheitsfö</w:t>
      </w:r>
      <w:r w:rsidRPr="001E4B55">
        <w:t>r</w:t>
      </w:r>
      <w:r w:rsidRPr="001E4B55">
        <w:t>derung.</w:t>
      </w:r>
      <w:r>
        <w:t xml:space="preserve"> </w:t>
      </w:r>
      <w:bookmarkEnd w:id="41"/>
      <w:r>
        <w:t>Mit den auf Basis der Forschungsergebnisse entwickelten Praxisprodukten (Leitf</w:t>
      </w:r>
      <w:r>
        <w:t>a</w:t>
      </w:r>
      <w:r>
        <w:t xml:space="preserve">den, Internetportal) trägt das Verbundvorhaben zur Bildung einer Infrastruktur bei, welche die Kommunen bei einer effizienten und zielgruppenorientierten Planung und Umsetzung ihrer Präventionsnetzwerke </w:t>
      </w:r>
      <w:r w:rsidRPr="00356477">
        <w:t>und Gestaltung der Angebote</w:t>
      </w:r>
      <w:r>
        <w:t xml:space="preserve"> unterstützt. Das Internetportal bietet eine Plattform für die landesweite Vernetzung von kommunalen Akteuren. </w:t>
      </w:r>
      <w:r w:rsidRPr="00356477">
        <w:t xml:space="preserve">Die entwickelten Aus- und Fortbildungsangebote ermöglichen eine </w:t>
      </w:r>
      <w:r>
        <w:t xml:space="preserve">breitenwirksame </w:t>
      </w:r>
      <w:r w:rsidRPr="00356477">
        <w:t>Qualifizierung von Fac</w:t>
      </w:r>
      <w:r w:rsidRPr="00356477">
        <w:t>h</w:t>
      </w:r>
      <w:r w:rsidRPr="00356477">
        <w:t>kräften im Bereich Public Health.</w:t>
      </w:r>
    </w:p>
    <w:p w:rsidR="00E562A2" w:rsidRDefault="004F7B2F" w:rsidP="00E562A2">
      <w:pPr>
        <w:pStyle w:val="berschrift2"/>
      </w:pPr>
      <w:bookmarkStart w:id="42" w:name="_Toc410989454"/>
      <w:bookmarkStart w:id="43" w:name="_Toc411250304"/>
      <w:bookmarkStart w:id="44" w:name="_Toc411250482"/>
      <w:bookmarkStart w:id="45" w:name="_Toc432687698"/>
      <w:r>
        <w:t>2</w:t>
      </w:r>
      <w:r w:rsidR="00E562A2">
        <w:t>.</w:t>
      </w:r>
      <w:r w:rsidR="00EE2023">
        <w:tab/>
      </w:r>
      <w:r w:rsidR="00E562A2">
        <w:t>Stand der Wissenschaft und Technik</w:t>
      </w:r>
      <w:bookmarkEnd w:id="42"/>
      <w:bookmarkEnd w:id="43"/>
      <w:bookmarkEnd w:id="44"/>
      <w:bookmarkEnd w:id="45"/>
    </w:p>
    <w:p w:rsidR="001B1D66" w:rsidRDefault="004F7B2F" w:rsidP="00E562A2">
      <w:pPr>
        <w:pStyle w:val="berschrift3"/>
      </w:pPr>
      <w:bookmarkStart w:id="46" w:name="_Toc410989455"/>
      <w:bookmarkStart w:id="47" w:name="_Toc411250305"/>
      <w:bookmarkStart w:id="48" w:name="_Toc411250483"/>
      <w:bookmarkStart w:id="49" w:name="_Ref411251593"/>
      <w:r w:rsidRPr="004F7B2F">
        <w:t>2</w:t>
      </w:r>
      <w:r w:rsidR="00E562A2" w:rsidRPr="004F7B2F">
        <w:t>.</w:t>
      </w:r>
      <w:r w:rsidRPr="004F7B2F">
        <w:t>1</w:t>
      </w:r>
      <w:r w:rsidR="00EE2023">
        <w:tab/>
      </w:r>
      <w:r w:rsidR="00E562A2" w:rsidRPr="004F7B2F">
        <w:t xml:space="preserve">Stand </w:t>
      </w:r>
      <w:r w:rsidR="00E562A2">
        <w:t>der Wissenschaft und Technik</w:t>
      </w:r>
      <w:r w:rsidR="00F90062">
        <w:rPr>
          <w:rStyle w:val="Funotenzeichen"/>
        </w:rPr>
        <w:footnoteReference w:id="3"/>
      </w:r>
      <w:bookmarkEnd w:id="46"/>
      <w:bookmarkEnd w:id="47"/>
      <w:bookmarkEnd w:id="48"/>
      <w:bookmarkEnd w:id="49"/>
    </w:p>
    <w:p w:rsidR="001779A9" w:rsidRDefault="001779A9" w:rsidP="00F90062">
      <w:pPr>
        <w:rPr>
          <w:rFonts w:cs="Arial"/>
          <w:color w:val="1A1718"/>
          <w:szCs w:val="22"/>
        </w:rPr>
      </w:pPr>
      <w:r>
        <w:rPr>
          <w:rFonts w:cs="Arial"/>
          <w:color w:val="1A1718"/>
          <w:szCs w:val="22"/>
        </w:rPr>
        <w:t>Zum gesundheitlichen Status von Kindern und Jugendlichen in</w:t>
      </w:r>
      <w:r w:rsidRPr="00152FF9">
        <w:rPr>
          <w:rFonts w:cs="Arial"/>
          <w:color w:val="1A1718"/>
          <w:szCs w:val="22"/>
        </w:rPr>
        <w:t xml:space="preserve"> Deutschland liegen reprä</w:t>
      </w:r>
      <w:r>
        <w:rPr>
          <w:rFonts w:cs="Arial"/>
          <w:color w:val="1A1718"/>
          <w:szCs w:val="22"/>
        </w:rPr>
        <w:t>se</w:t>
      </w:r>
      <w:r>
        <w:rPr>
          <w:rFonts w:cs="Arial"/>
          <w:color w:val="1A1718"/>
          <w:szCs w:val="22"/>
        </w:rPr>
        <w:t>n</w:t>
      </w:r>
      <w:r>
        <w:rPr>
          <w:rFonts w:cs="Arial"/>
          <w:color w:val="1A1718"/>
          <w:szCs w:val="22"/>
        </w:rPr>
        <w:t>tative Daten aus dem</w:t>
      </w:r>
      <w:r w:rsidRPr="00152FF9">
        <w:rPr>
          <w:rFonts w:cs="Arial"/>
          <w:color w:val="1A1718"/>
          <w:szCs w:val="22"/>
        </w:rPr>
        <w:t xml:space="preserve"> </w:t>
      </w:r>
      <w:r>
        <w:rPr>
          <w:rFonts w:cs="Arial"/>
          <w:color w:val="1A1718"/>
          <w:szCs w:val="22"/>
        </w:rPr>
        <w:t xml:space="preserve">inzwischen als </w:t>
      </w:r>
      <w:r w:rsidRPr="00152FF9">
        <w:rPr>
          <w:rFonts w:cs="Arial"/>
          <w:color w:val="1A1718"/>
          <w:szCs w:val="22"/>
        </w:rPr>
        <w:t xml:space="preserve">KiGGS </w:t>
      </w:r>
      <w:r>
        <w:rPr>
          <w:rFonts w:cs="Arial"/>
          <w:color w:val="1A1718"/>
          <w:szCs w:val="22"/>
        </w:rPr>
        <w:t xml:space="preserve">Basisstudie bezeichneten </w:t>
      </w:r>
      <w:r w:rsidRPr="00152FF9">
        <w:rPr>
          <w:rFonts w:cs="Arial"/>
          <w:color w:val="1A1718"/>
          <w:szCs w:val="22"/>
        </w:rPr>
        <w:t xml:space="preserve">Kinder- und </w:t>
      </w:r>
      <w:r>
        <w:rPr>
          <w:rFonts w:cs="Arial"/>
          <w:color w:val="1A1718"/>
          <w:szCs w:val="22"/>
        </w:rPr>
        <w:t>Jugen</w:t>
      </w:r>
      <w:r>
        <w:rPr>
          <w:rFonts w:cs="Arial"/>
          <w:color w:val="1A1718"/>
          <w:szCs w:val="22"/>
        </w:rPr>
        <w:t>d</w:t>
      </w:r>
      <w:r>
        <w:rPr>
          <w:rFonts w:cs="Arial"/>
          <w:color w:val="1A1718"/>
          <w:szCs w:val="22"/>
        </w:rPr>
        <w:t>gesundheitssurvey</w:t>
      </w:r>
      <w:r w:rsidRPr="00152FF9">
        <w:rPr>
          <w:rFonts w:cs="Arial"/>
          <w:color w:val="1A1718"/>
          <w:szCs w:val="22"/>
        </w:rPr>
        <w:t xml:space="preserve"> vor</w:t>
      </w:r>
      <w:r>
        <w:rPr>
          <w:rFonts w:cs="Arial"/>
          <w:color w:val="1A1718"/>
          <w:szCs w:val="22"/>
        </w:rPr>
        <w:t xml:space="preserve">. Auffällige Ergebnisse sind, dass rund </w:t>
      </w:r>
      <w:r>
        <w:rPr>
          <w:rFonts w:cs="Arial"/>
          <w:szCs w:val="22"/>
        </w:rPr>
        <w:t>87</w:t>
      </w:r>
      <w:r w:rsidR="00F90062">
        <w:rPr>
          <w:rFonts w:cs="Arial"/>
          <w:szCs w:val="22"/>
        </w:rPr>
        <w:t xml:space="preserve"> Prozent</w:t>
      </w:r>
      <w:r>
        <w:rPr>
          <w:rFonts w:cs="Arial"/>
          <w:szCs w:val="22"/>
        </w:rPr>
        <w:t xml:space="preserve"> der Mädchen und </w:t>
      </w:r>
      <w:r>
        <w:rPr>
          <w:rFonts w:cs="Arial"/>
          <w:color w:val="1A1718"/>
          <w:szCs w:val="22"/>
        </w:rPr>
        <w:t>83</w:t>
      </w:r>
      <w:r w:rsidR="00F90062">
        <w:rPr>
          <w:rFonts w:cs="Arial"/>
          <w:szCs w:val="22"/>
        </w:rPr>
        <w:t xml:space="preserve"> Prozent</w:t>
      </w:r>
      <w:r>
        <w:rPr>
          <w:rFonts w:cs="Arial"/>
          <w:szCs w:val="22"/>
        </w:rPr>
        <w:t xml:space="preserve"> der Jungen die von der WHO empfohlenen täglichen 60 Minuten Bewegung nicht erreichen, sich bei rund 31</w:t>
      </w:r>
      <w:r w:rsidR="00F90062">
        <w:rPr>
          <w:rFonts w:cs="Arial"/>
          <w:szCs w:val="22"/>
        </w:rPr>
        <w:t xml:space="preserve"> Prozent</w:t>
      </w:r>
      <w:r>
        <w:rPr>
          <w:rFonts w:cs="Arial"/>
          <w:szCs w:val="22"/>
        </w:rPr>
        <w:t xml:space="preserve"> der Kinder und Jugendlichen </w:t>
      </w:r>
      <w:r w:rsidRPr="00152FF9">
        <w:rPr>
          <w:rFonts w:cs="Arial"/>
          <w:szCs w:val="22"/>
        </w:rPr>
        <w:t>Ver</w:t>
      </w:r>
      <w:r>
        <w:rPr>
          <w:rFonts w:cs="Arial"/>
          <w:szCs w:val="22"/>
        </w:rPr>
        <w:t>haltensauffälligkeiten</w:t>
      </w:r>
      <w:r>
        <w:rPr>
          <w:rFonts w:cs="Arial"/>
          <w:color w:val="1F1C1D"/>
          <w:szCs w:val="22"/>
        </w:rPr>
        <w:t xml:space="preserve"> finden und 15</w:t>
      </w:r>
      <w:r w:rsidR="00F90062">
        <w:rPr>
          <w:rFonts w:cs="Arial"/>
          <w:color w:val="1F1C1D"/>
          <w:szCs w:val="22"/>
        </w:rPr>
        <w:t xml:space="preserve"> Prozent</w:t>
      </w:r>
      <w:r>
        <w:rPr>
          <w:rFonts w:cs="Arial"/>
          <w:color w:val="1F1C1D"/>
          <w:szCs w:val="22"/>
        </w:rPr>
        <w:t xml:space="preserve"> </w:t>
      </w:r>
      <w:r>
        <w:rPr>
          <w:rFonts w:cs="Arial"/>
          <w:szCs w:val="22"/>
        </w:rPr>
        <w:t>der Kinder und Jugendlichen</w:t>
      </w:r>
      <w:r w:rsidRPr="00152FF9">
        <w:rPr>
          <w:rFonts w:cs="Arial"/>
          <w:color w:val="1F1C1D"/>
          <w:szCs w:val="22"/>
        </w:rPr>
        <w:t xml:space="preserve"> </w:t>
      </w:r>
      <w:r>
        <w:rPr>
          <w:rFonts w:cs="Arial"/>
          <w:color w:val="1F1C1D"/>
          <w:szCs w:val="22"/>
        </w:rPr>
        <w:t>ü</w:t>
      </w:r>
      <w:r w:rsidRPr="00152FF9">
        <w:rPr>
          <w:rFonts w:cs="Arial"/>
          <w:color w:val="1F1C1D"/>
          <w:szCs w:val="22"/>
        </w:rPr>
        <w:t>bergewicht</w:t>
      </w:r>
      <w:r>
        <w:rPr>
          <w:rFonts w:cs="Arial"/>
          <w:color w:val="1F1C1D"/>
          <w:szCs w:val="22"/>
        </w:rPr>
        <w:t>ig</w:t>
      </w:r>
      <w:r w:rsidRPr="00152FF9">
        <w:rPr>
          <w:rFonts w:cs="Arial"/>
          <w:color w:val="1F1C1D"/>
          <w:szCs w:val="22"/>
        </w:rPr>
        <w:t xml:space="preserve"> </w:t>
      </w:r>
      <w:r>
        <w:rPr>
          <w:rFonts w:cs="Arial"/>
          <w:color w:val="1F1C1D"/>
          <w:szCs w:val="22"/>
        </w:rPr>
        <w:t>o</w:t>
      </w:r>
      <w:r w:rsidRPr="00152FF9">
        <w:rPr>
          <w:rFonts w:cs="Arial"/>
          <w:color w:val="1F1C1D"/>
          <w:szCs w:val="22"/>
        </w:rPr>
        <w:t>d</w:t>
      </w:r>
      <w:r>
        <w:rPr>
          <w:rFonts w:cs="Arial"/>
          <w:color w:val="1F1C1D"/>
          <w:szCs w:val="22"/>
        </w:rPr>
        <w:t>er</w:t>
      </w:r>
      <w:r w:rsidRPr="00152FF9">
        <w:rPr>
          <w:rFonts w:cs="Arial"/>
          <w:color w:val="1F1C1D"/>
          <w:szCs w:val="22"/>
        </w:rPr>
        <w:t xml:space="preserve"> </w:t>
      </w:r>
      <w:r>
        <w:rPr>
          <w:rFonts w:cs="Arial"/>
          <w:color w:val="1F1C1D"/>
          <w:szCs w:val="22"/>
        </w:rPr>
        <w:t>a</w:t>
      </w:r>
      <w:r w:rsidRPr="00152FF9">
        <w:rPr>
          <w:rFonts w:cs="Arial"/>
          <w:color w:val="1F1C1D"/>
          <w:szCs w:val="22"/>
        </w:rPr>
        <w:t>dip</w:t>
      </w:r>
      <w:r>
        <w:rPr>
          <w:rFonts w:cs="Arial"/>
          <w:color w:val="1F1C1D"/>
          <w:szCs w:val="22"/>
        </w:rPr>
        <w:t>ö</w:t>
      </w:r>
      <w:r w:rsidRPr="00152FF9">
        <w:rPr>
          <w:rFonts w:cs="Arial"/>
          <w:color w:val="1F1C1D"/>
          <w:szCs w:val="22"/>
        </w:rPr>
        <w:t>s</w:t>
      </w:r>
      <w:r>
        <w:rPr>
          <w:rFonts w:cs="Arial"/>
          <w:color w:val="1F1C1D"/>
          <w:szCs w:val="22"/>
        </w:rPr>
        <w:t xml:space="preserve"> waren (</w:t>
      </w:r>
      <w:r>
        <w:t xml:space="preserve">BZgA &amp; RKI 2008). </w:t>
      </w:r>
      <w:r>
        <w:rPr>
          <w:rFonts w:cs="Arial"/>
          <w:szCs w:val="22"/>
        </w:rPr>
        <w:t xml:space="preserve">Bewegungsmangel führt in Verbindung mit Fehlernährung zu Übergewicht, aber auch zu einer Abnahme der körperlichen bzw. motorischen </w:t>
      </w:r>
      <w:r w:rsidRPr="009A49DE">
        <w:rPr>
          <w:rFonts w:cs="Arial"/>
          <w:color w:val="1A1718"/>
          <w:szCs w:val="22"/>
        </w:rPr>
        <w:t>Leistungsfähigkeit</w:t>
      </w:r>
      <w:r>
        <w:rPr>
          <w:rFonts w:cs="Arial"/>
          <w:szCs w:val="22"/>
        </w:rPr>
        <w:t xml:space="preserve"> und b</w:t>
      </w:r>
      <w:r>
        <w:rPr>
          <w:rFonts w:cs="Arial"/>
          <w:szCs w:val="22"/>
        </w:rPr>
        <w:t>e</w:t>
      </w:r>
      <w:r>
        <w:rPr>
          <w:rFonts w:cs="Arial"/>
          <w:szCs w:val="22"/>
        </w:rPr>
        <w:t xml:space="preserve">einträchtigt die Entwicklungschancen der Kinder. </w:t>
      </w:r>
      <w:r>
        <w:rPr>
          <w:rFonts w:cs="Arial"/>
          <w:color w:val="1A1718"/>
          <w:szCs w:val="22"/>
        </w:rPr>
        <w:t>Zusammengefasst zeigt sich allgemein ein Trend zu einem ungünstigen Lebensstil, der sich besonders in Familien mit Migrationshinte</w:t>
      </w:r>
      <w:r>
        <w:rPr>
          <w:rFonts w:cs="Arial"/>
          <w:color w:val="1A1718"/>
          <w:szCs w:val="22"/>
        </w:rPr>
        <w:t>r</w:t>
      </w:r>
      <w:r>
        <w:rPr>
          <w:rFonts w:cs="Arial"/>
          <w:color w:val="1A1718"/>
          <w:szCs w:val="22"/>
        </w:rPr>
        <w:t>grund bzw. einem geringen sozialen Status manifestiert.</w:t>
      </w:r>
    </w:p>
    <w:p w:rsidR="001779A9" w:rsidRDefault="001779A9" w:rsidP="001779A9">
      <w:r>
        <w:t>Durch</w:t>
      </w:r>
      <w:r w:rsidRPr="00A3304B">
        <w:t xml:space="preserve"> nationale</w:t>
      </w:r>
      <w:r>
        <w:t xml:space="preserve"> und internationale</w:t>
      </w:r>
      <w:r w:rsidRPr="00A3304B">
        <w:t xml:space="preserve"> Studien </w:t>
      </w:r>
      <w:r>
        <w:t>ist belegt, dass k</w:t>
      </w:r>
      <w:r w:rsidRPr="00A3304B">
        <w:t>urzfristige Interventionen keine Wirkung zeigen und dass der Einbezug der Eltern von essen</w:t>
      </w:r>
      <w:r>
        <w:t>z</w:t>
      </w:r>
      <w:r w:rsidRPr="00A3304B">
        <w:t>ieller Bedeutung ist für die Wirksamkeit von Angeboten der Gesundheitsförderung</w:t>
      </w:r>
      <w:r>
        <w:t xml:space="preserve">. </w:t>
      </w:r>
      <w:r w:rsidRPr="00A3304B">
        <w:t xml:space="preserve">Förderprogramme, die mehrere Programmkomponenten (wie Bewegung, Ernährung oder Medienkonsum) enthalten und zudem über verschiedene Lebenswelten von Kindern und Jugendlichen vernetzt angeboten werden, </w:t>
      </w:r>
      <w:r>
        <w:t>zeigen größere Wirkung</w:t>
      </w:r>
      <w:r w:rsidRPr="00A3304B">
        <w:t xml:space="preserve"> als Maßnahmen, die sich bspw. nur auf das Bewegungs- oder das Ernährungsverhalten konzentrieren (</w:t>
      </w:r>
      <w:r w:rsidRPr="00E3700D">
        <w:rPr>
          <w:rFonts w:cs="Arial"/>
          <w:szCs w:val="22"/>
        </w:rPr>
        <w:t xml:space="preserve">Edginton et al. 2013, Wang et al. 2013, </w:t>
      </w:r>
      <w:r w:rsidRPr="00A3304B">
        <w:t>Naul et al. 2012</w:t>
      </w:r>
      <w:r>
        <w:t xml:space="preserve">, </w:t>
      </w:r>
      <w:r w:rsidRPr="00E3700D">
        <w:rPr>
          <w:rFonts w:cs="Arial"/>
          <w:szCs w:val="22"/>
        </w:rPr>
        <w:t xml:space="preserve">Acker et al. 2011, Kriemler et al. 2011, </w:t>
      </w:r>
      <w:r>
        <w:t>Mathews et al</w:t>
      </w:r>
      <w:r w:rsidRPr="00A3304B">
        <w:t xml:space="preserve">. </w:t>
      </w:r>
      <w:r>
        <w:t xml:space="preserve">2010). </w:t>
      </w:r>
      <w:r w:rsidRPr="003B01FC">
        <w:t>Darüber hinaus hat sich gezeigt, dass für die Wirksamkeit von Interventions- und Präventionsprojekten die kult</w:t>
      </w:r>
      <w:r w:rsidRPr="003B01FC">
        <w:t>u</w:t>
      </w:r>
      <w:r w:rsidRPr="003B01FC">
        <w:t xml:space="preserve">relle Angemessenheit bzw. interkulturelle Dimension der jeweiligen Programme (O´Connell et al. 2009) </w:t>
      </w:r>
      <w:r>
        <w:t>von Bedeutung ist</w:t>
      </w:r>
      <w:r w:rsidRPr="003B01FC">
        <w:t>. Zu</w:t>
      </w:r>
      <w:r>
        <w:t>dem</w:t>
      </w:r>
      <w:r w:rsidRPr="003B01FC">
        <w:t xml:space="preserve"> ist </w:t>
      </w:r>
      <w:r>
        <w:t>hin</w:t>
      </w:r>
      <w:r w:rsidRPr="003B01FC">
        <w:t xml:space="preserve">reichend </w:t>
      </w:r>
      <w:r>
        <w:t>belegt</w:t>
      </w:r>
      <w:r w:rsidRPr="003B01FC">
        <w:t>, dass die allgemeine Lebenss</w:t>
      </w:r>
      <w:r w:rsidRPr="003B01FC">
        <w:t>i</w:t>
      </w:r>
      <w:r w:rsidRPr="003B01FC">
        <w:lastRenderedPageBreak/>
        <w:t>tuation</w:t>
      </w:r>
      <w:r>
        <w:t>,</w:t>
      </w:r>
      <w:r w:rsidRPr="003B01FC">
        <w:t xml:space="preserve"> </w:t>
      </w:r>
      <w:r>
        <w:t>wie</w:t>
      </w:r>
      <w:r w:rsidRPr="003B01FC">
        <w:t xml:space="preserve"> auch die Stressoren, die auf Kinder und Familien mit Zuwanderungsgeschichte einwirken, sich sowohl in ihren Modi, ihrem Ausmaß und in ihrer Inten</w:t>
      </w:r>
      <w:r>
        <w:t xml:space="preserve">sität </w:t>
      </w:r>
      <w:r w:rsidRPr="003B01FC">
        <w:t>von der einheim</w:t>
      </w:r>
      <w:r w:rsidRPr="003B01FC">
        <w:t>i</w:t>
      </w:r>
      <w:r w:rsidRPr="003B01FC">
        <w:t xml:space="preserve">schen Bevölkerung </w:t>
      </w:r>
      <w:r>
        <w:t>unterscheiden</w:t>
      </w:r>
      <w:r w:rsidRPr="003B01FC">
        <w:t xml:space="preserve"> (Keller &amp; Baume, 2005).</w:t>
      </w:r>
    </w:p>
    <w:p w:rsidR="001779A9" w:rsidRDefault="001779A9" w:rsidP="001779A9">
      <w:r>
        <w:rPr>
          <w:rFonts w:cs="Arial"/>
          <w:szCs w:val="22"/>
        </w:rPr>
        <w:t>Die kommunale Gesundheitsförderung verfolgt inzwischen vielfach den Ansatz, ihre Angeb</w:t>
      </w:r>
      <w:r>
        <w:rPr>
          <w:rFonts w:cs="Arial"/>
          <w:szCs w:val="22"/>
        </w:rPr>
        <w:t>o</w:t>
      </w:r>
      <w:r>
        <w:rPr>
          <w:rFonts w:cs="Arial"/>
          <w:szCs w:val="22"/>
        </w:rPr>
        <w:t xml:space="preserve">te lebenslauforientiert auszurichten und über Präventionsnetzwerke ineinandergreifen zu lassen. </w:t>
      </w:r>
      <w:r w:rsidRPr="00DC2FF4">
        <w:t>P</w:t>
      </w:r>
      <w:r w:rsidRPr="00DC2FF4">
        <w:rPr>
          <w:rFonts w:cs="Arial"/>
          <w:szCs w:val="22"/>
        </w:rPr>
        <w:t>rogramme</w:t>
      </w:r>
      <w:r>
        <w:rPr>
          <w:rFonts w:cs="Arial"/>
          <w:szCs w:val="22"/>
        </w:rPr>
        <w:t>,</w:t>
      </w:r>
      <w:r w:rsidRPr="00DC2FF4">
        <w:rPr>
          <w:rFonts w:cs="Arial"/>
          <w:szCs w:val="22"/>
        </w:rPr>
        <w:t xml:space="preserve"> die die gesamte Lebensspan</w:t>
      </w:r>
      <w:r>
        <w:rPr>
          <w:rFonts w:cs="Arial"/>
          <w:szCs w:val="22"/>
        </w:rPr>
        <w:t>ne von Kindern und Jugendlichen umfa</w:t>
      </w:r>
      <w:r>
        <w:rPr>
          <w:rFonts w:cs="Arial"/>
          <w:szCs w:val="22"/>
        </w:rPr>
        <w:t>s</w:t>
      </w:r>
      <w:r>
        <w:rPr>
          <w:rFonts w:cs="Arial"/>
          <w:szCs w:val="22"/>
        </w:rPr>
        <w:t xml:space="preserve">sen, insbesondere mit </w:t>
      </w:r>
      <w:r w:rsidRPr="00DC2FF4">
        <w:t>Schnittstellen und Übergänge</w:t>
      </w:r>
      <w:r>
        <w:t>n</w:t>
      </w:r>
      <w:r w:rsidRPr="00DC2FF4">
        <w:t xml:space="preserve"> </w:t>
      </w:r>
      <w:r>
        <w:t xml:space="preserve">zwischen Institutionen </w:t>
      </w:r>
      <w:r w:rsidRPr="00DC2FF4">
        <w:t>wie Kinderga</w:t>
      </w:r>
      <w:r w:rsidRPr="00DC2FF4">
        <w:t>r</w:t>
      </w:r>
      <w:r w:rsidRPr="00DC2FF4">
        <w:t xml:space="preserve">ten </w:t>
      </w:r>
      <w:r>
        <w:t>und</w:t>
      </w:r>
      <w:r w:rsidRPr="00DC2FF4">
        <w:t xml:space="preserve"> Grundschule</w:t>
      </w:r>
      <w:r>
        <w:t>,</w:t>
      </w:r>
      <w:r w:rsidRPr="00DC2FF4">
        <w:rPr>
          <w:rFonts w:cs="Arial"/>
          <w:szCs w:val="22"/>
        </w:rPr>
        <w:t xml:space="preserve"> </w:t>
      </w:r>
      <w:r>
        <w:t>sind jedoch selten</w:t>
      </w:r>
      <w:r w:rsidRPr="00C4580C">
        <w:rPr>
          <w:rFonts w:cs="Arial"/>
          <w:szCs w:val="22"/>
        </w:rPr>
        <w:t xml:space="preserve">. </w:t>
      </w:r>
      <w:r w:rsidRPr="00254155">
        <w:rPr>
          <w:rFonts w:cs="Arial"/>
          <w:szCs w:val="22"/>
        </w:rPr>
        <w:t xml:space="preserve">Abgesehen von den internationalen Projekten </w:t>
      </w:r>
      <w:r w:rsidRPr="00272994">
        <w:rPr>
          <w:i/>
        </w:rPr>
        <w:t>G</w:t>
      </w:r>
      <w:r w:rsidRPr="00272994">
        <w:rPr>
          <w:i/>
        </w:rPr>
        <w:t>e</w:t>
      </w:r>
      <w:r w:rsidRPr="00272994">
        <w:rPr>
          <w:i/>
        </w:rPr>
        <w:t>sunde Kinder in gesunden Kommunen</w:t>
      </w:r>
      <w:r w:rsidRPr="00254155">
        <w:t xml:space="preserve"> </w:t>
      </w:r>
      <w:r w:rsidRPr="00254155">
        <w:rPr>
          <w:rFonts w:cs="Arial"/>
          <w:szCs w:val="22"/>
        </w:rPr>
        <w:t>(http://www.gkgk-online.de</w:t>
      </w:r>
      <w:r>
        <w:rPr>
          <w:rFonts w:cs="Arial"/>
          <w:szCs w:val="22"/>
        </w:rPr>
        <w:t>,</w:t>
      </w:r>
      <w:r w:rsidRPr="00254155">
        <w:rPr>
          <w:rFonts w:cs="Arial"/>
          <w:szCs w:val="22"/>
        </w:rPr>
        <w:t xml:space="preserve"> Naul et al. 2012) und </w:t>
      </w:r>
      <w:r w:rsidRPr="00272994">
        <w:rPr>
          <w:i/>
        </w:rPr>
        <w:t>Identifikation und Prävention von ernährungs- und lebensstilbedingten Gesundheitsfaktoren bei Kindern und Kleinkindern</w:t>
      </w:r>
      <w:r w:rsidRPr="00272994">
        <w:rPr>
          <w:rFonts w:cs="Arial"/>
          <w:i/>
          <w:szCs w:val="22"/>
        </w:rPr>
        <w:t xml:space="preserve"> </w:t>
      </w:r>
      <w:r w:rsidRPr="00254155">
        <w:rPr>
          <w:rFonts w:cs="Arial"/>
          <w:szCs w:val="22"/>
        </w:rPr>
        <w:t>(</w:t>
      </w:r>
      <w:r w:rsidRPr="005D63D6">
        <w:t>http://www.idefics.eu</w:t>
      </w:r>
      <w:r>
        <w:t>;</w:t>
      </w:r>
      <w:r w:rsidRPr="00254155">
        <w:rPr>
          <w:rFonts w:cs="Arial"/>
          <w:szCs w:val="22"/>
        </w:rPr>
        <w:t xml:space="preserve"> Haerens et al. 2009), </w:t>
      </w:r>
      <w:r>
        <w:rPr>
          <w:rFonts w:cs="Arial"/>
          <w:szCs w:val="22"/>
        </w:rPr>
        <w:t>gibt es keine nat</w:t>
      </w:r>
      <w:r>
        <w:rPr>
          <w:rFonts w:cs="Arial"/>
          <w:szCs w:val="22"/>
        </w:rPr>
        <w:t>i</w:t>
      </w:r>
      <w:r>
        <w:rPr>
          <w:rFonts w:cs="Arial"/>
          <w:szCs w:val="22"/>
        </w:rPr>
        <w:t>onalen Daten über gesundheitliche Vorteile kommunaler Zugänge</w:t>
      </w:r>
      <w:r w:rsidRPr="00272994">
        <w:rPr>
          <w:rFonts w:cs="Arial"/>
          <w:szCs w:val="22"/>
        </w:rPr>
        <w:t xml:space="preserve">, </w:t>
      </w:r>
      <w:r>
        <w:rPr>
          <w:rFonts w:cs="Arial"/>
          <w:szCs w:val="22"/>
        </w:rPr>
        <w:t xml:space="preserve">die </w:t>
      </w:r>
      <w:r>
        <w:t>verlässl</w:t>
      </w:r>
      <w:r w:rsidRPr="00272994">
        <w:rPr>
          <w:bCs/>
        </w:rPr>
        <w:t>iche Einschä</w:t>
      </w:r>
      <w:r w:rsidRPr="00272994">
        <w:rPr>
          <w:bCs/>
        </w:rPr>
        <w:t>t</w:t>
      </w:r>
      <w:r w:rsidRPr="00272994">
        <w:rPr>
          <w:bCs/>
        </w:rPr>
        <w:t>zungen</w:t>
      </w:r>
      <w:r>
        <w:rPr>
          <w:bCs/>
        </w:rPr>
        <w:t xml:space="preserve"> erlauben</w:t>
      </w:r>
      <w:r w:rsidRPr="00272994">
        <w:t>. Diese Lücke will der Forschungsverbund mit ersten Analysen schließen.</w:t>
      </w:r>
    </w:p>
    <w:p w:rsidR="00176DF3" w:rsidRPr="0029142D" w:rsidRDefault="00AE12C6" w:rsidP="00176DF3">
      <w:pPr>
        <w:pStyle w:val="berschrift4"/>
      </w:pPr>
      <w:bookmarkStart w:id="50" w:name="_Toc365722070"/>
      <w:bookmarkStart w:id="51" w:name="_Toc366170933"/>
      <w:bookmarkStart w:id="52" w:name="_Toc394540455"/>
      <w:bookmarkStart w:id="53" w:name="_Toc410817941"/>
      <w:bookmarkStart w:id="54" w:name="_Toc411250306"/>
      <w:bookmarkStart w:id="55" w:name="_Toc411250484"/>
      <w:r w:rsidRPr="004F7B2F">
        <w:t>2.1</w:t>
      </w:r>
      <w:r>
        <w:t>.1</w:t>
      </w:r>
      <w:r>
        <w:tab/>
      </w:r>
      <w:r w:rsidR="00176DF3" w:rsidRPr="0029142D">
        <w:t>Gender</w:t>
      </w:r>
      <w:r w:rsidR="00176DF3">
        <w:t>s</w:t>
      </w:r>
      <w:r w:rsidR="00176DF3" w:rsidRPr="0029142D">
        <w:t>pe</w:t>
      </w:r>
      <w:r w:rsidR="00176DF3">
        <w:t>z</w:t>
      </w:r>
      <w:r w:rsidR="00176DF3" w:rsidRPr="0029142D">
        <w:t>ifi</w:t>
      </w:r>
      <w:r w:rsidR="00176DF3">
        <w:t>sche</w:t>
      </w:r>
      <w:r w:rsidR="00176DF3" w:rsidRPr="0029142D">
        <w:t xml:space="preserve"> Aspe</w:t>
      </w:r>
      <w:r w:rsidR="00176DF3">
        <w:t>k</w:t>
      </w:r>
      <w:r w:rsidR="00176DF3" w:rsidRPr="0029142D">
        <w:t>t</w:t>
      </w:r>
      <w:bookmarkEnd w:id="50"/>
      <w:bookmarkEnd w:id="51"/>
      <w:r w:rsidR="00176DF3">
        <w:t>e</w:t>
      </w:r>
      <w:bookmarkEnd w:id="52"/>
      <w:bookmarkEnd w:id="53"/>
      <w:bookmarkEnd w:id="54"/>
      <w:bookmarkEnd w:id="55"/>
    </w:p>
    <w:p w:rsidR="00176DF3" w:rsidRDefault="00176DF3" w:rsidP="00176DF3">
      <w:r>
        <w:t>D</w:t>
      </w:r>
      <w:r w:rsidRPr="00CE3804">
        <w:t xml:space="preserve">er Schwerpunkt </w:t>
      </w:r>
      <w:r>
        <w:t xml:space="preserve">des Verbundvorhabens </w:t>
      </w:r>
      <w:r w:rsidRPr="00CE3804">
        <w:t xml:space="preserve">liegt auf sozio-ökonomischen und kulturellen </w:t>
      </w:r>
      <w:r>
        <w:t>D</w:t>
      </w:r>
      <w:r w:rsidRPr="00CE3804">
        <w:t>e</w:t>
      </w:r>
      <w:r w:rsidRPr="00CE3804">
        <w:t>terminant</w:t>
      </w:r>
      <w:r>
        <w:t>en</w:t>
      </w:r>
      <w:r w:rsidRPr="00CE3804">
        <w:t xml:space="preserve"> </w:t>
      </w:r>
      <w:r>
        <w:t>von</w:t>
      </w:r>
      <w:r w:rsidRPr="00CE3804">
        <w:t xml:space="preserve"> </w:t>
      </w:r>
      <w:r>
        <w:t>Gesundheit u</w:t>
      </w:r>
      <w:r w:rsidRPr="00CE3804">
        <w:t xml:space="preserve">nd </w:t>
      </w:r>
      <w:r>
        <w:t>Gesundheitsförderung</w:t>
      </w:r>
      <w:r w:rsidRPr="00CE3804">
        <w:t xml:space="preserve"> in </w:t>
      </w:r>
      <w:r>
        <w:t>der Kindheit</w:t>
      </w:r>
      <w:r w:rsidRPr="00CE3804">
        <w:t xml:space="preserve">. </w:t>
      </w:r>
      <w:r>
        <w:t xml:space="preserve">Aus der Forschung zum Gesundheitsverhalten ist jedoch bekannt, dass sich Wirkungen zwischen Männern und Frauen </w:t>
      </w:r>
      <w:r w:rsidRPr="00E3700D">
        <w:t xml:space="preserve">(Babitsch 2006) </w:t>
      </w:r>
      <w:r>
        <w:t>und Mädchen und Jungen (Richter &amp; Mielck 2006, S.250 ff.) erhe</w:t>
      </w:r>
      <w:r>
        <w:t>b</w:t>
      </w:r>
      <w:r>
        <w:t>lich unterscheiden.</w:t>
      </w:r>
    </w:p>
    <w:p w:rsidR="009B4C59" w:rsidRPr="00272994" w:rsidRDefault="00176DF3" w:rsidP="00176DF3">
      <w:r>
        <w:rPr>
          <w:bCs/>
        </w:rPr>
        <w:t xml:space="preserve">Damit Prävention und </w:t>
      </w:r>
      <w:r>
        <w:t>Gesundheitsförderung</w:t>
      </w:r>
      <w:r w:rsidRPr="00CE3804">
        <w:t xml:space="preserve"> </w:t>
      </w:r>
      <w:r>
        <w:t xml:space="preserve">Wirkung zeigen, </w:t>
      </w:r>
      <w:r w:rsidRPr="00CD3ED5">
        <w:rPr>
          <w:bCs/>
        </w:rPr>
        <w:t>ist es von g</w:t>
      </w:r>
      <w:r w:rsidRPr="00CD3ED5">
        <w:t>rundle</w:t>
      </w:r>
      <w:r w:rsidRPr="00CD3ED5">
        <w:rPr>
          <w:bCs/>
        </w:rPr>
        <w:t>gender B</w:t>
      </w:r>
      <w:r w:rsidRPr="00CD3ED5">
        <w:rPr>
          <w:bCs/>
        </w:rPr>
        <w:t>e</w:t>
      </w:r>
      <w:r w:rsidRPr="00CD3ED5">
        <w:rPr>
          <w:bCs/>
        </w:rPr>
        <w:t>deutung</w:t>
      </w:r>
      <w:r>
        <w:rPr>
          <w:bCs/>
        </w:rPr>
        <w:t xml:space="preserve"> eine Genderperspektive einzunehmen. So sind J</w:t>
      </w:r>
      <w:r>
        <w:t>ungen in der frühen Kindheit im Durchschnitt überproportional von Störungen und Verzögerungen im Bereich der motor</w:t>
      </w:r>
      <w:r>
        <w:t>i</w:t>
      </w:r>
      <w:r>
        <w:t>schen und der Sprachentwicklung und von psychischen Störungen (</w:t>
      </w:r>
      <w:r w:rsidRPr="00AB7D92">
        <w:t>Aufmerksamkeitsdefizit-</w:t>
      </w:r>
      <w:r>
        <w:t xml:space="preserve"> </w:t>
      </w:r>
      <w:r w:rsidRPr="00AB7D92">
        <w:t>/</w:t>
      </w:r>
      <w:r>
        <w:t xml:space="preserve"> </w:t>
      </w:r>
      <w:r w:rsidRPr="00AB7D92">
        <w:t>Hyperaktivitätsstörung</w:t>
      </w:r>
      <w:r>
        <w:t xml:space="preserve"> ADHS) betroffen (Neubauer, Winter 2013). Mädchen und junge Frauen haben dagegen ein deutlich erhöhtes Risiko an Magersucht oder Bulimie zu erkra</w:t>
      </w:r>
      <w:r>
        <w:t>n</w:t>
      </w:r>
      <w:r>
        <w:t xml:space="preserve">ken </w:t>
      </w:r>
      <w:r w:rsidRPr="00E3700D">
        <w:t>(Hölling 2007)</w:t>
      </w:r>
      <w:r>
        <w:t>. Spezifische Bedarfslagen bei Jungen und Mädchen müssen auf Basis geschlechtervergleichender Gesundheitsberichte identifiziert und darauf aufbauend entspr</w:t>
      </w:r>
      <w:r>
        <w:t>e</w:t>
      </w:r>
      <w:r>
        <w:t xml:space="preserve">chende Interventionen entwickelt oder adaptiert werden (Kolip 2008). Genderspezifische Unterschiede werden </w:t>
      </w:r>
      <w:hyperlink r:id="rId19" w:history="1">
        <w:r w:rsidRPr="007B0FA8">
          <w:t>dementsprechend</w:t>
        </w:r>
      </w:hyperlink>
      <w:r w:rsidRPr="007B0FA8">
        <w:t xml:space="preserve"> </w:t>
      </w:r>
      <w:r>
        <w:t xml:space="preserve">Parameter der vorgesehenen Analysen sein </w:t>
      </w:r>
      <w:r w:rsidRPr="007B0FA8">
        <w:t>(Expe</w:t>
      </w:r>
      <w:r w:rsidRPr="007B0FA8">
        <w:t>r</w:t>
      </w:r>
      <w:r w:rsidRPr="007B0FA8">
        <w:t xml:space="preserve">tenworkshops, </w:t>
      </w:r>
      <w:r>
        <w:t xml:space="preserve">Gruppendiskussionen, Kinder- und </w:t>
      </w:r>
      <w:r w:rsidRPr="007B0FA8">
        <w:t>Elternbefragung, Schuleingangsunters</w:t>
      </w:r>
      <w:r w:rsidRPr="007B0FA8">
        <w:t>u</w:t>
      </w:r>
      <w:r w:rsidRPr="007B0FA8">
        <w:t>chung)</w:t>
      </w:r>
      <w:r>
        <w:t>. Dies sichert ein zielgruppenspezifisches und damit entsprechend effizienteres D</w:t>
      </w:r>
      <w:r>
        <w:t>e</w:t>
      </w:r>
      <w:r>
        <w:t>sign der kommunalen Angebote.</w:t>
      </w:r>
    </w:p>
    <w:p w:rsidR="001B1D66" w:rsidRDefault="00B501F7" w:rsidP="00BC087A">
      <w:pPr>
        <w:pStyle w:val="berschrift3"/>
      </w:pPr>
      <w:bookmarkStart w:id="56" w:name="_Toc411250307"/>
      <w:bookmarkStart w:id="57" w:name="_Toc411250485"/>
      <w:bookmarkStart w:id="58" w:name="_Ref411251504"/>
      <w:bookmarkStart w:id="59" w:name="_Ref411251529"/>
      <w:bookmarkStart w:id="60" w:name="_Ref411251533"/>
      <w:bookmarkStart w:id="61" w:name="_Toc410989456"/>
      <w:r>
        <w:t>2.2</w:t>
      </w:r>
      <w:r w:rsidR="00EE2023">
        <w:tab/>
      </w:r>
      <w:r w:rsidR="004F7B2F" w:rsidRPr="0075766C">
        <w:t>Bisherige Arbeiten de</w:t>
      </w:r>
      <w:r w:rsidR="00DB6DDD">
        <w:t>r</w:t>
      </w:r>
      <w:r w:rsidR="004F7B2F" w:rsidRPr="0075766C">
        <w:t xml:space="preserve"> Antragsteller</w:t>
      </w:r>
      <w:bookmarkEnd w:id="56"/>
      <w:bookmarkEnd w:id="57"/>
      <w:bookmarkEnd w:id="58"/>
      <w:bookmarkEnd w:id="59"/>
      <w:bookmarkEnd w:id="60"/>
      <w:bookmarkEnd w:id="61"/>
    </w:p>
    <w:p w:rsidR="0075766C" w:rsidRPr="0075766C" w:rsidRDefault="00DB6DDD" w:rsidP="0075766C">
      <w:r>
        <w:t>Die ausführlichen Referenzen der einzelnen Verbundpartner finden sich in den Beschreibu</w:t>
      </w:r>
      <w:r>
        <w:t>n</w:t>
      </w:r>
      <w:r>
        <w:t xml:space="preserve">gen der Teilvorhaben. </w:t>
      </w:r>
      <w:r w:rsidR="0075766C" w:rsidRPr="00EA006A">
        <w:t xml:space="preserve">In der </w:t>
      </w:r>
      <w:r w:rsidR="0075766C">
        <w:t>jünger</w:t>
      </w:r>
      <w:r w:rsidR="0075766C" w:rsidRPr="00EA006A">
        <w:t>en Vergangenheit haben die Verbundpartner in vielfält</w:t>
      </w:r>
      <w:r w:rsidR="0075766C" w:rsidRPr="00EA006A">
        <w:t>i</w:t>
      </w:r>
      <w:r w:rsidR="0075766C" w:rsidRPr="00EA006A">
        <w:lastRenderedPageBreak/>
        <w:t>gen Projekten zusammen gearbeitet.</w:t>
      </w:r>
      <w:r w:rsidR="0075766C">
        <w:t xml:space="preserve"> </w:t>
      </w:r>
      <w:r>
        <w:t xml:space="preserve">Im Folgenden werden </w:t>
      </w:r>
      <w:r w:rsidRPr="00EA006A">
        <w:t>Kooperationserfahrung</w:t>
      </w:r>
      <w:r>
        <w:t>en</w:t>
      </w:r>
      <w:r w:rsidRPr="00EA006A">
        <w:t xml:space="preserve"> </w:t>
      </w:r>
      <w:r>
        <w:t>aufg</w:t>
      </w:r>
      <w:r>
        <w:t>e</w:t>
      </w:r>
      <w:r>
        <w:t>listet,</w:t>
      </w:r>
      <w:r w:rsidRPr="00EA006A">
        <w:t xml:space="preserve"> auf die der Verbund </w:t>
      </w:r>
      <w:r>
        <w:t>aufbauen kann.</w:t>
      </w:r>
    </w:p>
    <w:p w:rsidR="004F7B2F" w:rsidRDefault="00472960" w:rsidP="004F7B2F">
      <w:pPr>
        <w:pStyle w:val="berschrift4"/>
      </w:pPr>
      <w:bookmarkStart w:id="62" w:name="_Ref367374156"/>
      <w:bookmarkStart w:id="63" w:name="_Toc394540471"/>
      <w:bookmarkStart w:id="64" w:name="_Toc404776532"/>
      <w:bookmarkStart w:id="65" w:name="_Toc411250309"/>
      <w:bookmarkStart w:id="66" w:name="_Toc411250487"/>
      <w:r>
        <w:t>2.2.1</w:t>
      </w:r>
      <w:r>
        <w:tab/>
      </w:r>
      <w:r w:rsidR="004F7B2F">
        <w:t>Kooperation Prof. Dr. Haci-Halil Uslucan - KATALYSE Institut</w:t>
      </w:r>
      <w:bookmarkEnd w:id="62"/>
      <w:bookmarkEnd w:id="63"/>
      <w:bookmarkEnd w:id="64"/>
      <w:bookmarkEnd w:id="65"/>
      <w:bookmarkEnd w:id="66"/>
    </w:p>
    <w:p w:rsidR="004F7B2F" w:rsidRDefault="004F7B2F" w:rsidP="003C1A39">
      <w:pPr>
        <w:pStyle w:val="referenzen"/>
      </w:pPr>
      <w:r>
        <w:t>2009–20012</w:t>
      </w:r>
      <w:r>
        <w:tab/>
      </w:r>
      <w:bookmarkStart w:id="67" w:name="_Toc229819686"/>
      <w:r>
        <w:t>‚</w:t>
      </w:r>
      <w:r w:rsidRPr="0011389D">
        <w:t>Partizipative Entwicklung von Adipositaspräventionskonzepten für sozial b</w:t>
      </w:r>
      <w:r w:rsidRPr="0011389D">
        <w:t>e</w:t>
      </w:r>
      <w:r w:rsidRPr="0011389D">
        <w:t>nachteiligte Kinder und Jugendliche</w:t>
      </w:r>
      <w:bookmarkEnd w:id="67"/>
      <w:r>
        <w:t>‘, BMBF</w:t>
      </w:r>
    </w:p>
    <w:p w:rsidR="004F7B2F" w:rsidRDefault="0075766C" w:rsidP="004F7B2F">
      <w:r>
        <w:t xml:space="preserve">Prof. Dr. Haci-Halil Uslucan war als </w:t>
      </w:r>
      <w:r w:rsidR="004F7B2F">
        <w:t>Experte für die herkunftssensible Gestaltung der Empirie</w:t>
      </w:r>
      <w:r>
        <w:t xml:space="preserve"> beteiligt und hat die</w:t>
      </w:r>
      <w:r w:rsidR="004F7B2F">
        <w:t xml:space="preserve"> Gruppendiskussionen mit türkischstämmigen Jungen (11-13 und 14–16 Jahre) und Vätern</w:t>
      </w:r>
      <w:r>
        <w:t xml:space="preserve"> durchgeführt</w:t>
      </w:r>
      <w:r w:rsidR="004F7B2F">
        <w:t>.</w:t>
      </w:r>
    </w:p>
    <w:p w:rsidR="004F7B2F" w:rsidRDefault="004F7B2F" w:rsidP="003C1A39">
      <w:pPr>
        <w:pStyle w:val="referenzen"/>
      </w:pPr>
      <w:r>
        <w:t>Daraus resultierende gemeinsame Publikation</w:t>
      </w:r>
    </w:p>
    <w:p w:rsidR="004F7B2F" w:rsidRPr="00AF0D2C" w:rsidRDefault="004F7B2F" w:rsidP="00885EFB">
      <w:pPr>
        <w:pStyle w:val="Aufzhlungszeichen"/>
      </w:pPr>
      <w:bookmarkStart w:id="68" w:name="_Toc307509347"/>
      <w:bookmarkStart w:id="69" w:name="_Toc307586173"/>
      <w:r w:rsidRPr="00AF0D2C">
        <w:t>Rehaag R</w:t>
      </w:r>
      <w:r w:rsidR="00404CD4">
        <w:t>,</w:t>
      </w:r>
      <w:r w:rsidRPr="00AF0D2C">
        <w:t xml:space="preserve"> Uslucan, H-Hl &amp; Aydin-Canpolat G (2012):</w:t>
      </w:r>
      <w:r w:rsidRPr="00AF0D2C">
        <w:rPr>
          <w:b/>
          <w:i/>
        </w:rPr>
        <w:t xml:space="preserve"> Kulinarische</w:t>
      </w:r>
      <w:r w:rsidRPr="00AF0D2C">
        <w:rPr>
          <w:b/>
          <w:i/>
          <w:noProof/>
        </w:rPr>
        <w:t xml:space="preserve"> Praxen als Medium der Identitätsdarstellung deutscher und türkischer Jugendlicher.</w:t>
      </w:r>
      <w:r w:rsidRPr="00AF0D2C">
        <w:rPr>
          <w:b/>
          <w:i/>
        </w:rPr>
        <w:t xml:space="preserve"> </w:t>
      </w:r>
      <w:r w:rsidRPr="00AF0D2C">
        <w:t>GENDER Zeitschrift für Geschlecht, Kultur und Gesellschaft, Schwerpunktheft ‚Ernährung und Geschlecht‘</w:t>
      </w:r>
      <w:bookmarkEnd w:id="68"/>
      <w:bookmarkEnd w:id="69"/>
      <w:r w:rsidRPr="00AF0D2C">
        <w:t>, 2/2012: 28-47, eingereicht 29.11.2011, erschienen 9.7.2012</w:t>
      </w:r>
    </w:p>
    <w:p w:rsidR="004F7B2F" w:rsidRDefault="00472960" w:rsidP="004F7B2F">
      <w:pPr>
        <w:pStyle w:val="berschrift4"/>
      </w:pPr>
      <w:bookmarkStart w:id="70" w:name="_Toc394540472"/>
      <w:bookmarkStart w:id="71" w:name="_Toc404776533"/>
      <w:bookmarkStart w:id="72" w:name="_Toc411250310"/>
      <w:bookmarkStart w:id="73" w:name="_Toc411250488"/>
      <w:r>
        <w:t>2.2.2</w:t>
      </w:r>
      <w:r>
        <w:tab/>
      </w:r>
      <w:r w:rsidR="004F7B2F">
        <w:t xml:space="preserve">Kooperation Dr. </w:t>
      </w:r>
      <w:r w:rsidR="004F7B2F" w:rsidRPr="00614A39">
        <w:t>Simone Weyers</w:t>
      </w:r>
      <w:r w:rsidR="004F7B2F">
        <w:t xml:space="preserve"> – </w:t>
      </w:r>
      <w:bookmarkEnd w:id="70"/>
      <w:bookmarkEnd w:id="71"/>
      <w:r w:rsidR="0075766C" w:rsidRPr="00406E21">
        <w:t>Verbraucherzentrale Nordrhein-Westfalen e.</w:t>
      </w:r>
      <w:r w:rsidR="00815D90">
        <w:t> </w:t>
      </w:r>
      <w:r w:rsidR="0075766C" w:rsidRPr="00406E21">
        <w:t>V. (VZ)</w:t>
      </w:r>
      <w:bookmarkEnd w:id="72"/>
      <w:bookmarkEnd w:id="73"/>
    </w:p>
    <w:p w:rsidR="004F7B2F" w:rsidRPr="00BB1BBA" w:rsidRDefault="004F7B2F" w:rsidP="004F7B2F">
      <w:r>
        <w:t xml:space="preserve">Evaluation des Aktionsprogramms </w:t>
      </w:r>
      <w:r w:rsidRPr="00BB1BBA">
        <w:t>„Joschi hat's drauf. Nicht vergessen. Gutes Essen“</w:t>
      </w:r>
      <w:r>
        <w:t xml:space="preserve"> </w:t>
      </w:r>
      <w:r w:rsidRPr="00BB1BBA">
        <w:t>der Verbraucherzentralen</w:t>
      </w:r>
      <w:r>
        <w:t xml:space="preserve"> </w:t>
      </w:r>
      <w:r w:rsidRPr="00BB1BBA">
        <w:t>zur Verbesserung des Ernährungsverhaltens</w:t>
      </w:r>
      <w:r>
        <w:t xml:space="preserve"> </w:t>
      </w:r>
      <w:r w:rsidRPr="00BB1BBA">
        <w:t>sozial benachteiligter Kindergartenkinder</w:t>
      </w:r>
      <w:r>
        <w:t xml:space="preserve">, </w:t>
      </w:r>
      <w:r w:rsidRPr="00BB1BBA">
        <w:t>Dezember 2011</w:t>
      </w:r>
    </w:p>
    <w:p w:rsidR="004F7B2F" w:rsidRPr="00BB1BBA" w:rsidRDefault="00472960" w:rsidP="004F7B2F">
      <w:pPr>
        <w:pStyle w:val="berschrift4"/>
      </w:pPr>
      <w:bookmarkStart w:id="74" w:name="_Toc394540473"/>
      <w:bookmarkStart w:id="75" w:name="_Toc404776534"/>
      <w:bookmarkStart w:id="76" w:name="_Toc411250311"/>
      <w:bookmarkStart w:id="77" w:name="_Toc411250489"/>
      <w:r>
        <w:t>2.2.3</w:t>
      </w:r>
      <w:r>
        <w:tab/>
      </w:r>
      <w:r w:rsidR="004F7B2F" w:rsidRPr="00BB1BBA">
        <w:t>Kooperation Dr. Simone Weyers - BzgA</w:t>
      </w:r>
      <w:bookmarkEnd w:id="74"/>
      <w:bookmarkEnd w:id="75"/>
      <w:bookmarkEnd w:id="76"/>
      <w:bookmarkEnd w:id="77"/>
    </w:p>
    <w:p w:rsidR="004F7B2F" w:rsidRDefault="004F7B2F" w:rsidP="003C1A39">
      <w:pPr>
        <w:pStyle w:val="referenzen"/>
      </w:pPr>
      <w:r>
        <w:t>2003–2004</w:t>
      </w:r>
      <w:r>
        <w:tab/>
        <w:t xml:space="preserve">'Tackling Health Inequalities and Social Exclusion; a European perspective' </w:t>
      </w:r>
      <w:r>
        <w:br/>
        <w:t>- eine Analyse zum Beitrag der nationalen Gesundheitsförderung bei der U</w:t>
      </w:r>
      <w:r>
        <w:t>m</w:t>
      </w:r>
      <w:r>
        <w:t xml:space="preserve">setzung der EU-Strategie gegen Armut und Ausgrenzung, gefördert durch die </w:t>
      </w:r>
      <w:r w:rsidR="00815D90">
        <w:t>E</w:t>
      </w:r>
      <w:r>
        <w:t>uropäische Kommission</w:t>
      </w:r>
    </w:p>
    <w:p w:rsidR="004F7B2F" w:rsidRDefault="004F7B2F" w:rsidP="003C1A39">
      <w:pPr>
        <w:pStyle w:val="referenzen"/>
      </w:pPr>
      <w:r>
        <w:t>2004–2010</w:t>
      </w:r>
      <w:r>
        <w:tab/>
        <w:t>'Closing the Gap: Strategies for Action to tackle Health Inequalities in Europe'</w:t>
      </w:r>
      <w:r>
        <w:br/>
        <w:t xml:space="preserve">'Determine' zur Verminderung gesundheitlicher Ungleichheiten, </w:t>
      </w:r>
      <w:r>
        <w:br/>
        <w:t>beide gefördert durch die Europäische Kommission</w:t>
      </w:r>
    </w:p>
    <w:p w:rsidR="004F7B2F" w:rsidRDefault="004F7B2F" w:rsidP="004F7B2F">
      <w:r>
        <w:t>Daraus resultierende gemeinsame Publikationen:</w:t>
      </w:r>
    </w:p>
    <w:p w:rsidR="004F7B2F" w:rsidRPr="00AF0D2C" w:rsidRDefault="004F7B2F" w:rsidP="00885EFB">
      <w:pPr>
        <w:pStyle w:val="Aufzhlungszeichen"/>
      </w:pPr>
      <w:r w:rsidRPr="00AF0D2C">
        <w:t>Weyers S, Lehmann F, Meyer-Nürnberger M, Reemann H, A</w:t>
      </w:r>
      <w:r w:rsidR="00404CD4">
        <w:t>ltgeld T, Hommes M, Luig-Arlt H &amp;</w:t>
      </w:r>
      <w:r w:rsidRPr="00AF0D2C">
        <w:t xml:space="preserve"> Mielck A (2007). </w:t>
      </w:r>
      <w:r w:rsidRPr="003F5799">
        <w:rPr>
          <w:b/>
          <w:i/>
        </w:rPr>
        <w:t>Strategien zur Verminderung gesundheitlicher Ungleichheiten in Deutschland</w:t>
      </w:r>
      <w:r w:rsidRPr="00AF0D2C">
        <w:t>. Bundesgesundheitsblatt - Gesundheitsforschung – Gesundheitsschutz, 50, 484-491.</w:t>
      </w:r>
    </w:p>
    <w:p w:rsidR="004F7B2F" w:rsidRPr="00AF0D2C" w:rsidRDefault="00404CD4" w:rsidP="00885EFB">
      <w:pPr>
        <w:pStyle w:val="Aufzhlungszeichen"/>
      </w:pPr>
      <w:r>
        <w:t>Lehmann F &amp;</w:t>
      </w:r>
      <w:r w:rsidR="004F7B2F" w:rsidRPr="00AF0D2C">
        <w:t xml:space="preserve"> Weyers S (2007). </w:t>
      </w:r>
      <w:r w:rsidR="004F7B2F" w:rsidRPr="003F5799">
        <w:t>Programme und Projekte zum Abbau sozial bedingter U</w:t>
      </w:r>
      <w:r w:rsidR="004F7B2F" w:rsidRPr="003F5799">
        <w:t>n</w:t>
      </w:r>
      <w:r w:rsidR="004F7B2F" w:rsidRPr="003F5799">
        <w:t>gleichheit von Gesundheitschancen in Deutschland und Europa</w:t>
      </w:r>
      <w:r w:rsidR="004F7B2F" w:rsidRPr="00AF0D2C">
        <w:t>. Prävention und Gesun</w:t>
      </w:r>
      <w:r w:rsidR="004F7B2F" w:rsidRPr="00AF0D2C">
        <w:t>d</w:t>
      </w:r>
      <w:r w:rsidR="004F7B2F" w:rsidRPr="00AF0D2C">
        <w:t>heitsförderung, 2, 98-104.</w:t>
      </w:r>
    </w:p>
    <w:p w:rsidR="004F7B2F" w:rsidRDefault="004F7B2F" w:rsidP="003C1A39">
      <w:pPr>
        <w:pStyle w:val="referenzen"/>
      </w:pPr>
      <w:r>
        <w:lastRenderedPageBreak/>
        <w:t>Seit 2004</w:t>
      </w:r>
      <w:r>
        <w:tab/>
        <w:t>Mitgliedschaft von Frau Weyers im beratenden Arbeitskreis im BZgA Kooper</w:t>
      </w:r>
      <w:r>
        <w:t>a</w:t>
      </w:r>
      <w:r>
        <w:t>tionsverbund 'Gesundheitliche Chancengleichheit'</w:t>
      </w:r>
    </w:p>
    <w:p w:rsidR="004F7B2F" w:rsidRDefault="00472960" w:rsidP="004F7B2F">
      <w:pPr>
        <w:pStyle w:val="berschrift4"/>
      </w:pPr>
      <w:bookmarkStart w:id="78" w:name="_Toc394540474"/>
      <w:bookmarkStart w:id="79" w:name="_Toc404776535"/>
      <w:bookmarkStart w:id="80" w:name="_Toc411250312"/>
      <w:bookmarkStart w:id="81" w:name="_Toc411250490"/>
      <w:r>
        <w:t>2.2.4</w:t>
      </w:r>
      <w:r>
        <w:tab/>
      </w:r>
      <w:r w:rsidR="004F7B2F">
        <w:t>Kooperation KATALYSE</w:t>
      </w:r>
      <w:bookmarkEnd w:id="78"/>
      <w:bookmarkEnd w:id="79"/>
      <w:r w:rsidR="004F7B2F">
        <w:t xml:space="preserve"> Institut</w:t>
      </w:r>
      <w:r w:rsidR="0075766C">
        <w:t xml:space="preserve"> - BZgA</w:t>
      </w:r>
      <w:bookmarkEnd w:id="80"/>
      <w:bookmarkEnd w:id="81"/>
    </w:p>
    <w:p w:rsidR="004F7B2F" w:rsidRPr="007D2AD6" w:rsidRDefault="004F7B2F" w:rsidP="004F7B2F">
      <w:pPr>
        <w:autoSpaceDE w:val="0"/>
        <w:autoSpaceDN w:val="0"/>
        <w:adjustRightInd w:val="0"/>
      </w:pPr>
      <w:r w:rsidRPr="007D2AD6">
        <w:t>Das KATALYSE Institut hat die Erarbeitung des „Memorandum zur Präventionsforschung – Themenfelder und Methoden“ im Rahmen des Meta-Projekts „Kooperation für nac</w:t>
      </w:r>
      <w:r>
        <w:t xml:space="preserve">hhaltige Präventionsforschung </w:t>
      </w:r>
      <w:r w:rsidRPr="007D2AD6">
        <w:t>KNP</w:t>
      </w:r>
      <w:r>
        <w:t>“</w:t>
      </w:r>
      <w:r w:rsidRPr="007D2AD6">
        <w:t xml:space="preserve"> unterstützt. Mit Blick auf die Frage ‚</w:t>
      </w:r>
      <w:r>
        <w:t>Wie können wir Wisse</w:t>
      </w:r>
      <w:r>
        <w:t>n</w:t>
      </w:r>
      <w:r>
        <w:t>schaft stärker auf Praxis basieren‘</w:t>
      </w:r>
      <w:r w:rsidR="00FD313B">
        <w:t>?</w:t>
      </w:r>
      <w:r w:rsidRPr="007D2AD6">
        <w:t xml:space="preserve"> wurde empfohlen, Präventionsforschung zukünftig an einem transdisziplinären Forschungsansatz auszurichten und die Wissenschafts-Praxis-Kooperation durch eine stärkere Durchdringung von wissenschaftlichem Wissen und Praxi</w:t>
      </w:r>
      <w:r w:rsidRPr="007D2AD6">
        <w:t>s</w:t>
      </w:r>
      <w:r w:rsidRPr="007D2AD6">
        <w:t>wissen zu verbessern (Integration der Wissenstypen). In diesem Kontext entstand folgende wissenschaftliche Publikation</w:t>
      </w:r>
    </w:p>
    <w:p w:rsidR="004F7B2F" w:rsidRPr="00AF0D2C" w:rsidRDefault="004F7B2F" w:rsidP="00885EFB">
      <w:pPr>
        <w:pStyle w:val="Aufzhlungszeichen"/>
      </w:pPr>
      <w:r w:rsidRPr="00AF0D2C">
        <w:t>U</w:t>
      </w:r>
      <w:r w:rsidR="002F25C4">
        <w:t> </w:t>
      </w:r>
      <w:r w:rsidR="002F25C4" w:rsidRPr="00AF0D2C">
        <w:t xml:space="preserve"> </w:t>
      </w:r>
      <w:r w:rsidRPr="00AF0D2C">
        <w:t>Walter, G</w:t>
      </w:r>
      <w:r w:rsidR="002F25C4">
        <w:t> </w:t>
      </w:r>
      <w:r w:rsidRPr="00AF0D2C">
        <w:t xml:space="preserve"> Nöcker, M</w:t>
      </w:r>
      <w:r w:rsidR="002F25C4">
        <w:t> </w:t>
      </w:r>
      <w:r w:rsidR="002F25C4" w:rsidRPr="00AF0D2C">
        <w:t xml:space="preserve"> </w:t>
      </w:r>
      <w:r w:rsidRPr="00AF0D2C">
        <w:t>Plaumann, S</w:t>
      </w:r>
      <w:r w:rsidR="002F25C4">
        <w:t> </w:t>
      </w:r>
      <w:r w:rsidR="002F25C4" w:rsidRPr="00AF0D2C">
        <w:t xml:space="preserve"> </w:t>
      </w:r>
      <w:r w:rsidRPr="00AF0D2C">
        <w:t>Linden, E</w:t>
      </w:r>
      <w:r w:rsidR="002F25C4">
        <w:t> </w:t>
      </w:r>
      <w:r w:rsidR="002F25C4" w:rsidRPr="00AF0D2C">
        <w:t xml:space="preserve"> </w:t>
      </w:r>
      <w:r w:rsidRPr="00AF0D2C">
        <w:t>Pott, U</w:t>
      </w:r>
      <w:r w:rsidR="002F25C4">
        <w:t> </w:t>
      </w:r>
      <w:r w:rsidR="002F25C4" w:rsidRPr="00AF0D2C">
        <w:t xml:space="preserve"> </w:t>
      </w:r>
      <w:r w:rsidRPr="00AF0D2C">
        <w:t>Koch, S</w:t>
      </w:r>
      <w:r w:rsidR="002F25C4">
        <w:t> </w:t>
      </w:r>
      <w:r w:rsidR="002F25C4" w:rsidRPr="00AF0D2C">
        <w:t xml:space="preserve"> </w:t>
      </w:r>
      <w:r w:rsidRPr="00AF0D2C">
        <w:t>Pawils</w:t>
      </w:r>
      <w:r w:rsidRPr="00AF0D2C">
        <w:rPr>
          <w:color w:val="51AFD2"/>
          <w:sz w:val="10"/>
          <w:szCs w:val="10"/>
        </w:rPr>
        <w:t xml:space="preserve"> </w:t>
      </w:r>
      <w:r w:rsidRPr="00AF0D2C">
        <w:t>unter Mitarbeit von T</w:t>
      </w:r>
      <w:r w:rsidR="002F25C4">
        <w:t> </w:t>
      </w:r>
      <w:r w:rsidRPr="00AF0D2C">
        <w:t>Altgeld, M</w:t>
      </w:r>
      <w:r w:rsidR="002F25C4">
        <w:t> </w:t>
      </w:r>
      <w:r w:rsidRPr="00AF0D2C">
        <w:t>L</w:t>
      </w:r>
      <w:r w:rsidR="002F25C4">
        <w:t> </w:t>
      </w:r>
      <w:r w:rsidR="002F25C4" w:rsidRPr="00AF0D2C">
        <w:t xml:space="preserve"> </w:t>
      </w:r>
      <w:r w:rsidRPr="00AF0D2C">
        <w:t>Dierks, A</w:t>
      </w:r>
      <w:r w:rsidR="002F25C4">
        <w:t> </w:t>
      </w:r>
      <w:r w:rsidR="002F25C4" w:rsidRPr="00AF0D2C">
        <w:t xml:space="preserve"> </w:t>
      </w:r>
      <w:r w:rsidRPr="00AF0D2C">
        <w:t>Frahsa, I</w:t>
      </w:r>
      <w:r w:rsidR="002F25C4">
        <w:t> </w:t>
      </w:r>
      <w:r w:rsidR="002F25C4" w:rsidRPr="00AF0D2C">
        <w:t xml:space="preserve"> </w:t>
      </w:r>
      <w:r w:rsidRPr="00AF0D2C">
        <w:t>Jahn, C</w:t>
      </w:r>
      <w:r w:rsidR="002F25C4">
        <w:t> </w:t>
      </w:r>
      <w:r w:rsidR="002F25C4" w:rsidRPr="00AF0D2C">
        <w:t xml:space="preserve"> </w:t>
      </w:r>
      <w:r w:rsidRPr="00AF0D2C">
        <w:t>Krauth, M</w:t>
      </w:r>
      <w:r w:rsidR="002F25C4">
        <w:t> </w:t>
      </w:r>
      <w:r w:rsidR="002F25C4" w:rsidRPr="00AF0D2C">
        <w:t xml:space="preserve"> </w:t>
      </w:r>
      <w:r w:rsidRPr="00AF0D2C">
        <w:t>Pomp, R</w:t>
      </w:r>
      <w:r w:rsidR="002F25C4">
        <w:t> </w:t>
      </w:r>
      <w:r w:rsidRPr="00AF0D2C">
        <w:t>Rehaag, B</w:t>
      </w:r>
      <w:r w:rsidR="002F25C4">
        <w:t> </w:t>
      </w:r>
      <w:r w:rsidRPr="00AF0D2C">
        <w:t>P</w:t>
      </w:r>
      <w:r w:rsidR="002F25C4">
        <w:t> </w:t>
      </w:r>
      <w:r w:rsidRPr="00AF0D2C">
        <w:t>Robra, W</w:t>
      </w:r>
      <w:r w:rsidR="002F25C4">
        <w:t> </w:t>
      </w:r>
      <w:r w:rsidR="002F25C4" w:rsidRPr="00AF0D2C">
        <w:t xml:space="preserve"> </w:t>
      </w:r>
      <w:r w:rsidRPr="00AF0D2C">
        <w:t>Süß, J</w:t>
      </w:r>
      <w:r w:rsidR="002F25C4">
        <w:t> </w:t>
      </w:r>
      <w:r w:rsidR="002F25C4" w:rsidRPr="00AF0D2C">
        <w:t xml:space="preserve"> </w:t>
      </w:r>
      <w:r w:rsidRPr="00AF0D2C">
        <w:t>Töppich, A</w:t>
      </w:r>
      <w:r w:rsidR="002F25C4">
        <w:t> </w:t>
      </w:r>
      <w:r w:rsidR="002F25C4" w:rsidRPr="00AF0D2C">
        <w:t xml:space="preserve"> </w:t>
      </w:r>
      <w:r w:rsidRPr="00AF0D2C">
        <w:t>Trojan, H</w:t>
      </w:r>
      <w:r w:rsidR="002F25C4">
        <w:t> </w:t>
      </w:r>
      <w:r w:rsidR="002F25C4" w:rsidRPr="00AF0D2C">
        <w:t xml:space="preserve"> </w:t>
      </w:r>
      <w:r w:rsidR="002F25C4">
        <w:t>von </w:t>
      </w:r>
      <w:r w:rsidR="002F25C4" w:rsidRPr="00AF0D2C">
        <w:t xml:space="preserve"> </w:t>
      </w:r>
      <w:r w:rsidRPr="00AF0D2C">
        <w:t>Unger</w:t>
      </w:r>
      <w:r>
        <w:rPr>
          <w:color w:val="51AFD2"/>
          <w:sz w:val="10"/>
          <w:szCs w:val="10"/>
        </w:rPr>
        <w:t>,</w:t>
      </w:r>
      <w:r w:rsidR="002F25C4">
        <w:rPr>
          <w:color w:val="51AFD2"/>
          <w:sz w:val="10"/>
          <w:szCs w:val="10"/>
        </w:rPr>
        <w:t>,</w:t>
      </w:r>
      <w:r w:rsidRPr="00AF0D2C">
        <w:t xml:space="preserve"> M</w:t>
      </w:r>
      <w:r w:rsidR="002F25C4">
        <w:t> </w:t>
      </w:r>
      <w:r w:rsidR="002F25C4" w:rsidRPr="00AF0D2C">
        <w:t xml:space="preserve"> </w:t>
      </w:r>
      <w:r w:rsidRPr="00AF0D2C">
        <w:t>Wildner, M</w:t>
      </w:r>
      <w:r w:rsidR="002F25C4">
        <w:t> </w:t>
      </w:r>
      <w:r w:rsidR="002F25C4" w:rsidRPr="00AF0D2C">
        <w:t xml:space="preserve"> </w:t>
      </w:r>
      <w:r w:rsidRPr="00AF0D2C">
        <w:t xml:space="preserve">Wright (2012): </w:t>
      </w:r>
      <w:r w:rsidR="00D0075A">
        <w:br/>
      </w:r>
      <w:r w:rsidRPr="003F5799">
        <w:rPr>
          <w:b/>
          <w:i/>
        </w:rPr>
        <w:t>Memorandum zur Präventionsforschung – Themenfelder und Methoden</w:t>
      </w:r>
      <w:r w:rsidRPr="00AF0D2C">
        <w:t xml:space="preserve"> (Langfa</w:t>
      </w:r>
      <w:r w:rsidRPr="00AF0D2C">
        <w:t>s</w:t>
      </w:r>
      <w:r w:rsidRPr="00AF0D2C">
        <w:t>sung) Memorandum Prevention Research – Research Areas and Methods. Gesundheit</w:t>
      </w:r>
      <w:r w:rsidRPr="00AF0D2C">
        <w:t>s</w:t>
      </w:r>
      <w:r w:rsidRPr="00AF0D2C">
        <w:t>wesen 2012; 74: e99–e113</w:t>
      </w:r>
    </w:p>
    <w:p w:rsidR="004F7B2F" w:rsidRDefault="00472960" w:rsidP="004F7B2F">
      <w:pPr>
        <w:pStyle w:val="berschrift4"/>
      </w:pPr>
      <w:bookmarkStart w:id="82" w:name="_Toc394540475"/>
      <w:bookmarkStart w:id="83" w:name="_Toc404776536"/>
      <w:bookmarkStart w:id="84" w:name="_Toc411250313"/>
      <w:bookmarkStart w:id="85" w:name="_Toc411250491"/>
      <w:r>
        <w:t>2.2.5</w:t>
      </w:r>
      <w:r>
        <w:tab/>
      </w:r>
      <w:r w:rsidR="004F7B2F">
        <w:t>Kooperation BzgA – Deutsche Sporthochschule</w:t>
      </w:r>
      <w:bookmarkEnd w:id="82"/>
      <w:bookmarkEnd w:id="83"/>
      <w:bookmarkEnd w:id="84"/>
      <w:bookmarkEnd w:id="85"/>
    </w:p>
    <w:p w:rsidR="004F7B2F" w:rsidRDefault="004F7B2F" w:rsidP="004F7B2F">
      <w:r>
        <w:t xml:space="preserve">Seit Jahren bestehen gute Kooperationen zwischen der BZGA und der </w:t>
      </w:r>
      <w:r w:rsidRPr="00477677">
        <w:t>Deutschen Spor</w:t>
      </w:r>
      <w:r w:rsidRPr="00477677">
        <w:t>t</w:t>
      </w:r>
      <w:r w:rsidRPr="00477677">
        <w:t>hochschule Köln</w:t>
      </w:r>
      <w:r>
        <w:t>. Seit 2013 ist Frau Prof. Pott Mitglied im Hochschulrat. Auf Projektebene arbeitet Frau Prof. Graf mit der BZGA in der Erstellung der "Qualitätskriterien für Maßna</w:t>
      </w:r>
      <w:r>
        <w:t>h</w:t>
      </w:r>
      <w:r>
        <w:t>men der Gesundheitsförderung und Primärprävention von Übergewicht bei Kindern und J</w:t>
      </w:r>
      <w:r>
        <w:t>u</w:t>
      </w:r>
      <w:r>
        <w:t xml:space="preserve">gendlichen" zusammen. In diesem Kontext entstanden mehrere Kongressbeiträge sowie folgende wissenschaftliche </w:t>
      </w:r>
      <w:r w:rsidRPr="00992624">
        <w:t>Publikation</w:t>
      </w:r>
    </w:p>
    <w:p w:rsidR="004F7B2F" w:rsidRPr="00AF0D2C" w:rsidRDefault="004F7B2F" w:rsidP="00885EFB">
      <w:pPr>
        <w:pStyle w:val="Aufzhlungszeichen"/>
      </w:pPr>
      <w:r w:rsidRPr="00F11484">
        <w:rPr>
          <w:lang w:val="en-US"/>
        </w:rPr>
        <w:t>Goldapp</w:t>
      </w:r>
      <w:r w:rsidR="00F11484" w:rsidRPr="00F11484">
        <w:rPr>
          <w:lang w:val="en-US"/>
        </w:rPr>
        <w:t> </w:t>
      </w:r>
      <w:r w:rsidRPr="00F11484">
        <w:rPr>
          <w:lang w:val="en-US"/>
        </w:rPr>
        <w:t>C, Cremer M,</w:t>
      </w:r>
      <w:r w:rsidR="00F11484">
        <w:rPr>
          <w:lang w:val="en-US"/>
        </w:rPr>
        <w:t xml:space="preserve"> Graf</w:t>
      </w:r>
      <w:r w:rsidR="00F11484" w:rsidRPr="00F11484">
        <w:rPr>
          <w:lang w:val="en-US"/>
        </w:rPr>
        <w:t> </w:t>
      </w:r>
      <w:r w:rsidR="00F11484">
        <w:rPr>
          <w:lang w:val="en-US"/>
        </w:rPr>
        <w:t>C, Grünewald-Funk</w:t>
      </w:r>
      <w:r w:rsidR="00F11484" w:rsidRPr="00F11484">
        <w:rPr>
          <w:lang w:val="en-US"/>
        </w:rPr>
        <w:t> </w:t>
      </w:r>
      <w:r w:rsidR="00F11484">
        <w:rPr>
          <w:lang w:val="en-US"/>
        </w:rPr>
        <w:t>D, Mann</w:t>
      </w:r>
      <w:r w:rsidR="00F11484" w:rsidRPr="00F11484">
        <w:rPr>
          <w:lang w:val="en-US"/>
        </w:rPr>
        <w:t> </w:t>
      </w:r>
      <w:r w:rsidRPr="00F11484">
        <w:rPr>
          <w:lang w:val="en-US"/>
        </w:rPr>
        <w:t xml:space="preserve">R, </w:t>
      </w:r>
      <w:r w:rsidR="00F11484">
        <w:rPr>
          <w:lang w:val="en-US"/>
        </w:rPr>
        <w:t>Ungerer-Röhrich</w:t>
      </w:r>
      <w:r w:rsidR="00F11484" w:rsidRPr="00F11484">
        <w:rPr>
          <w:lang w:val="en-US"/>
        </w:rPr>
        <w:t> U, Willhöft </w:t>
      </w:r>
      <w:r w:rsidR="003F5799" w:rsidRPr="00F11484">
        <w:rPr>
          <w:lang w:val="en-US"/>
        </w:rPr>
        <w:t xml:space="preserve">C. </w:t>
      </w:r>
      <w:r w:rsidRPr="00F11484">
        <w:rPr>
          <w:lang w:val="en-US"/>
        </w:rPr>
        <w:t xml:space="preserve">Quality criteria for health promotion and primary prevention measures in association with obesity in children and adolescents. </w:t>
      </w:r>
      <w:r w:rsidRPr="003F5799">
        <w:t>A BZgA-coordinated expert consensus</w:t>
      </w:r>
      <w:r w:rsidRPr="00AF0D2C">
        <w:t>. Bundesg</w:t>
      </w:r>
      <w:r w:rsidRPr="00AF0D2C">
        <w:t>e</w:t>
      </w:r>
      <w:r w:rsidRPr="00AF0D2C">
        <w:t>sundheitsblatt Gesundheitsforschung Gesundheitsschutz. 2011 Mar;54(3):295-303</w:t>
      </w:r>
    </w:p>
    <w:p w:rsidR="004F7B2F" w:rsidRDefault="004F7B2F" w:rsidP="004F7B2F">
      <w:r>
        <w:t>Eine weitere Zusammenarbeit bestand im Rahmen der Evaluation des Programms "Ane</w:t>
      </w:r>
      <w:r>
        <w:t>r</w:t>
      </w:r>
      <w:r>
        <w:t>kannter Bewegungskindergarten mit dem Pluspunkt Ernährung"</w:t>
      </w:r>
      <w:r>
        <w:rPr>
          <w:rStyle w:val="Funotenzeichen"/>
        </w:rPr>
        <w:footnoteReference w:id="4"/>
      </w:r>
      <w:r>
        <w:t>. Träger und Förderer</w:t>
      </w:r>
    </w:p>
    <w:p w:rsidR="004F7B2F" w:rsidRDefault="004F7B2F" w:rsidP="003C1A39">
      <w:pPr>
        <w:pStyle w:val="referenzen"/>
      </w:pPr>
      <w:r>
        <w:t>2007–2014</w:t>
      </w:r>
      <w:r>
        <w:tab/>
        <w:t xml:space="preserve">Gesetzliche Krankenversicherungen </w:t>
      </w:r>
      <w:r>
        <w:br/>
        <w:t xml:space="preserve">Ministerium für Gesundheit, Emanzipation, Pflege und Alter NRW </w:t>
      </w:r>
      <w:r>
        <w:br/>
      </w:r>
      <w:r>
        <w:lastRenderedPageBreak/>
        <w:t>Ministerium für Klimaschutz, Umwelt, Landwirtschaft, Natur- u. Verbrauche</w:t>
      </w:r>
      <w:r>
        <w:t>r</w:t>
      </w:r>
      <w:r>
        <w:t>schutz NRW</w:t>
      </w:r>
      <w:r w:rsidR="00F11484">
        <w:t xml:space="preserve"> </w:t>
      </w:r>
      <w:r>
        <w:t>Sportjugend im Landessportbund NRW</w:t>
      </w:r>
    </w:p>
    <w:p w:rsidR="004F7B2F" w:rsidRDefault="004F7B2F" w:rsidP="003C1A39">
      <w:pPr>
        <w:pStyle w:val="referenzen"/>
      </w:pPr>
      <w:r>
        <w:t>2009–2014</w:t>
      </w:r>
      <w:r>
        <w:tab/>
        <w:t>Sportministerium NRW</w:t>
      </w:r>
    </w:p>
    <w:p w:rsidR="001B1D66" w:rsidRDefault="004F7B2F" w:rsidP="003C1A39">
      <w:pPr>
        <w:pStyle w:val="referenzen"/>
      </w:pPr>
      <w:r>
        <w:t>bis 2009</w:t>
      </w:r>
      <w:r>
        <w:tab/>
        <w:t>Bundeszentrale für gesundheitliche Aufklärung</w:t>
      </w:r>
    </w:p>
    <w:p w:rsidR="00E562A2" w:rsidRDefault="00DB6DDD" w:rsidP="00E562A2">
      <w:pPr>
        <w:pStyle w:val="berschrift2"/>
      </w:pPr>
      <w:bookmarkStart w:id="86" w:name="_Toc410989457"/>
      <w:bookmarkStart w:id="87" w:name="_Toc411250314"/>
      <w:bookmarkStart w:id="88" w:name="_Toc411250492"/>
      <w:bookmarkStart w:id="89" w:name="_Toc432687699"/>
      <w:r>
        <w:t>3</w:t>
      </w:r>
      <w:r w:rsidR="00E562A2">
        <w:t>.</w:t>
      </w:r>
      <w:r w:rsidR="00EE2023">
        <w:tab/>
      </w:r>
      <w:r w:rsidR="00E562A2">
        <w:t xml:space="preserve">Ausführliche Beschreibung des Arbeitsplans </w:t>
      </w:r>
      <w:r w:rsidR="00741503">
        <w:t>–</w:t>
      </w:r>
      <w:r w:rsidR="00E562A2">
        <w:t xml:space="preserve"> </w:t>
      </w:r>
      <w:r w:rsidR="0023363A">
        <w:br/>
      </w:r>
      <w:r w:rsidR="00E562A2">
        <w:t>Vorhaben</w:t>
      </w:r>
      <w:r w:rsidR="0023363A">
        <w:t xml:space="preserve"> </w:t>
      </w:r>
      <w:r w:rsidR="00E562A2">
        <w:t>bezogene Ressourcenplanung</w:t>
      </w:r>
      <w:bookmarkEnd w:id="86"/>
      <w:bookmarkEnd w:id="87"/>
      <w:bookmarkEnd w:id="88"/>
      <w:bookmarkEnd w:id="89"/>
    </w:p>
    <w:p w:rsidR="002F50F5" w:rsidRPr="002F50F5" w:rsidRDefault="002F50F5" w:rsidP="002F50F5">
      <w:r>
        <w:t>Die ausführliche Beschreibung der Arbeitspläne</w:t>
      </w:r>
      <w:r w:rsidR="00575CF8">
        <w:t xml:space="preserve"> </w:t>
      </w:r>
      <w:r>
        <w:t>und der vorhabenbezogenen Ressource</w:t>
      </w:r>
      <w:r>
        <w:t>n</w:t>
      </w:r>
      <w:r>
        <w:t xml:space="preserve">planung findet sich bei den </w:t>
      </w:r>
      <w:r w:rsidR="007B7E79">
        <w:t xml:space="preserve">fünf </w:t>
      </w:r>
      <w:r>
        <w:t>Teilvorhaben. Im Folgenden wird eine Übersicht über die Teilvorhabenübergreifende Arbeitsplanung aus Sicht der Koordination gegeben.</w:t>
      </w:r>
    </w:p>
    <w:p w:rsidR="004F4B46" w:rsidRDefault="004F4B46" w:rsidP="004F4B46">
      <w:r w:rsidRPr="00D474B4">
        <w:t xml:space="preserve">Im Vorhaben </w:t>
      </w:r>
      <w:r w:rsidRPr="00D474B4">
        <w:rPr>
          <w:bCs/>
          <w:i/>
          <w:iCs/>
          <w:szCs w:val="22"/>
        </w:rPr>
        <w:t>Vernetzte kommunale Gesundheitsförderung für Kinder</w:t>
      </w:r>
      <w:r w:rsidRPr="00D474B4">
        <w:rPr>
          <w:b/>
          <w:bCs/>
          <w:i/>
          <w:iCs/>
          <w:szCs w:val="22"/>
        </w:rPr>
        <w:t xml:space="preserve"> </w:t>
      </w:r>
      <w:r w:rsidRPr="00D474B4">
        <w:rPr>
          <w:bCs/>
          <w:i/>
          <w:iCs/>
          <w:szCs w:val="22"/>
        </w:rPr>
        <w:t>(CombaNet)</w:t>
      </w:r>
      <w:r w:rsidRPr="00D474B4">
        <w:rPr>
          <w:b/>
          <w:bCs/>
          <w:i/>
          <w:iCs/>
          <w:szCs w:val="22"/>
        </w:rPr>
        <w:t xml:space="preserve"> </w:t>
      </w:r>
      <w:r w:rsidRPr="00D474B4">
        <w:t>werden zwei spezi</w:t>
      </w:r>
      <w:r>
        <w:t xml:space="preserve">fische Zielgruppen </w:t>
      </w:r>
      <w:r w:rsidRPr="00D474B4">
        <w:t>adressiert:</w:t>
      </w:r>
    </w:p>
    <w:p w:rsidR="004F4B46" w:rsidRDefault="004F4B46" w:rsidP="00885EFB">
      <w:pPr>
        <w:pStyle w:val="Aufzhlungszeichen"/>
      </w:pPr>
      <w:r>
        <w:t>Kinder (</w:t>
      </w:r>
      <w:r w:rsidRPr="00D474B4">
        <w:t>und ihr familiäres Umfeld</w:t>
      </w:r>
      <w:r>
        <w:t>) als Nutznießer der vernetzten kommunalen Gesun</w:t>
      </w:r>
      <w:r>
        <w:t>d</w:t>
      </w:r>
      <w:r>
        <w:t>heitsförderung - mit Schwerpunkt auf vulnerable Gruppen (sozial benachteiligte Familien und Familien mit Zuwanderungsgeschichte) sowie</w:t>
      </w:r>
    </w:p>
    <w:p w:rsidR="004F4B46" w:rsidRDefault="004F4B46" w:rsidP="00885EFB">
      <w:pPr>
        <w:pStyle w:val="Aufzhlungszeichen"/>
      </w:pPr>
      <w:r>
        <w:t>Akteure der kommunalen Gesundheitsförderung.</w:t>
      </w:r>
    </w:p>
    <w:p w:rsidR="004F4B46" w:rsidRDefault="004F4B46" w:rsidP="004F4B46">
      <w:r>
        <w:t>Beide Teilzielgruppen werden über die in dem Ablaufplan dargestellten empirischen Erh</w:t>
      </w:r>
      <w:r>
        <w:t>e</w:t>
      </w:r>
      <w:r>
        <w:t>bungen in acht Modellkommunen in Nordrhein Westfalen mit unterschiedlichen Fragestellu</w:t>
      </w:r>
      <w:r>
        <w:t>n</w:t>
      </w:r>
      <w:r>
        <w:t xml:space="preserve">gen exploriert. In den Teilvorhaben </w:t>
      </w:r>
      <w:r w:rsidRPr="00AB44FE">
        <w:t xml:space="preserve">1-4 </w:t>
      </w:r>
      <w:r>
        <w:t>werden Wirksamkeitsvoraussetzungen und Wirksa</w:t>
      </w:r>
      <w:r>
        <w:t>m</w:t>
      </w:r>
      <w:r>
        <w:t>keit von Präventionsnetzwerken, also der vernetzten, frühzeitig beginnenden, lebenslaufor</w:t>
      </w:r>
      <w:r>
        <w:t>i</w:t>
      </w:r>
      <w:r>
        <w:t xml:space="preserve">entierten und kontinuierlichen Gesundheitsförderung auf den Gesundheitsstatus von Kindern </w:t>
      </w:r>
      <w:r w:rsidRPr="00AB44FE">
        <w:t>überprüft.</w:t>
      </w:r>
      <w:r>
        <w:t xml:space="preserve"> In Teilvorhaben 5 werden Wirksamkeitsvoraussetzungen und Wirksamkeit eines Internet basierten Zugangs auf die Verbesserung der Kommunikation sowie die Vernetzung und Mobilisierung in der Zielgruppe kommunaler Akteure überprüft.</w:t>
      </w:r>
    </w:p>
    <w:p w:rsidR="00E562A2" w:rsidRDefault="00F9357A" w:rsidP="00E562A2">
      <w:pPr>
        <w:pStyle w:val="berschrift3"/>
      </w:pPr>
      <w:bookmarkStart w:id="90" w:name="_Toc410989458"/>
      <w:bookmarkStart w:id="91" w:name="_Toc411250315"/>
      <w:bookmarkStart w:id="92" w:name="_Toc411250493"/>
      <w:r>
        <w:lastRenderedPageBreak/>
        <w:t>3.</w:t>
      </w:r>
      <w:r w:rsidR="00CA608D">
        <w:t>1</w:t>
      </w:r>
      <w:r w:rsidR="00EE2023">
        <w:tab/>
      </w:r>
      <w:r w:rsidR="00E562A2">
        <w:t>Meilensteinplanung</w:t>
      </w:r>
      <w:bookmarkEnd w:id="90"/>
      <w:bookmarkEnd w:id="91"/>
      <w:bookmarkEnd w:id="92"/>
    </w:p>
    <w:p w:rsidR="001D0CF5" w:rsidRDefault="006F583C" w:rsidP="001D0CF5">
      <w:r>
        <w:rPr>
          <w:noProof/>
        </w:rPr>
        <w:drawing>
          <wp:inline distT="0" distB="0" distL="0" distR="0">
            <wp:extent cx="5759450" cy="331978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aufplan deutsc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3319780"/>
                    </a:xfrm>
                    <a:prstGeom prst="rect">
                      <a:avLst/>
                    </a:prstGeom>
                  </pic:spPr>
                </pic:pic>
              </a:graphicData>
            </a:graphic>
          </wp:inline>
        </w:drawing>
      </w:r>
    </w:p>
    <w:p w:rsidR="001D0CF5" w:rsidRPr="006D7C32" w:rsidRDefault="001D0CF5" w:rsidP="001D0CF5">
      <w:pPr>
        <w:pStyle w:val="Beschriftung"/>
      </w:pPr>
      <w:bookmarkStart w:id="93" w:name="_Ref394332532"/>
      <w:bookmarkStart w:id="94" w:name="_Ref369116249"/>
      <w:bookmarkStart w:id="95" w:name="_Toc399880969"/>
      <w:bookmarkStart w:id="96" w:name="_Ref411344758"/>
      <w:r w:rsidRPr="006D7C32">
        <w:t xml:space="preserve">Abbildung </w:t>
      </w:r>
      <w:r>
        <w:fldChar w:fldCharType="begin"/>
      </w:r>
      <w:r w:rsidRPr="006D7C32">
        <w:instrText xml:space="preserve"> SEQ Abbildung \* ARABIC </w:instrText>
      </w:r>
      <w:r>
        <w:fldChar w:fldCharType="separate"/>
      </w:r>
      <w:r w:rsidR="00F95BE1">
        <w:rPr>
          <w:noProof/>
        </w:rPr>
        <w:t>1</w:t>
      </w:r>
      <w:r>
        <w:fldChar w:fldCharType="end"/>
      </w:r>
      <w:bookmarkEnd w:id="93"/>
      <w:r w:rsidRPr="006D7C32">
        <w:tab/>
      </w:r>
      <w:bookmarkStart w:id="97" w:name="_Ref369116308"/>
      <w:r>
        <w:t>G</w:t>
      </w:r>
      <w:r w:rsidRPr="006D7C32">
        <w:t>emeinsame Arbeitspakete und M</w:t>
      </w:r>
      <w:r>
        <w:t>e</w:t>
      </w:r>
      <w:r w:rsidRPr="006D7C32">
        <w:t>ilensteine</w:t>
      </w:r>
      <w:bookmarkEnd w:id="94"/>
      <w:bookmarkEnd w:id="97"/>
      <w:r>
        <w:t xml:space="preserve"> im Verbundvorhaben CombaNet</w:t>
      </w:r>
      <w:bookmarkEnd w:id="95"/>
      <w:bookmarkEnd w:id="96"/>
    </w:p>
    <w:p w:rsidR="001D0CF5" w:rsidRPr="002A5095" w:rsidRDefault="001D0CF5" w:rsidP="001D0CF5">
      <w:pPr>
        <w:tabs>
          <w:tab w:val="left" w:pos="1418"/>
        </w:tabs>
        <w:ind w:left="1418" w:hanging="1418"/>
        <w:rPr>
          <w:rFonts w:eastAsiaTheme="minorHAnsi"/>
        </w:rPr>
      </w:pPr>
      <w:r w:rsidRPr="002A5095">
        <w:t>Meilenstein 1</w:t>
      </w:r>
      <w:r w:rsidRPr="002A5095">
        <w:tab/>
      </w:r>
      <w:r>
        <w:rPr>
          <w:rFonts w:eastAsia="Calibri"/>
        </w:rPr>
        <w:t>Interdisziplinäre S</w:t>
      </w:r>
      <w:r w:rsidRPr="00F903B7">
        <w:rPr>
          <w:rFonts w:eastAsia="Calibri"/>
        </w:rPr>
        <w:t>tatus Quo Analyse Gesundheitsförderungsmaßnahmen</w:t>
      </w:r>
    </w:p>
    <w:p w:rsidR="001D0CF5" w:rsidRPr="002A5095" w:rsidRDefault="001D0CF5" w:rsidP="001D0CF5">
      <w:pPr>
        <w:tabs>
          <w:tab w:val="left" w:pos="1418"/>
        </w:tabs>
        <w:ind w:left="1418" w:hanging="1418"/>
        <w:rPr>
          <w:b/>
          <w:bCs/>
        </w:rPr>
      </w:pPr>
      <w:r w:rsidRPr="002A5095">
        <w:t>Meilenstein 2</w:t>
      </w:r>
      <w:r w:rsidRPr="002A5095">
        <w:tab/>
      </w:r>
      <w:r>
        <w:rPr>
          <w:rFonts w:eastAsia="Calibri"/>
        </w:rPr>
        <w:t xml:space="preserve">Interdisziplinäre </w:t>
      </w:r>
      <w:r w:rsidRPr="00F903B7">
        <w:rPr>
          <w:rFonts w:eastAsia="Calibri"/>
        </w:rPr>
        <w:t xml:space="preserve">Analyse </w:t>
      </w:r>
      <w:r>
        <w:rPr>
          <w:rFonts w:eastAsia="Calibri"/>
        </w:rPr>
        <w:t>Zielgruppe Eltern</w:t>
      </w:r>
    </w:p>
    <w:p w:rsidR="001D0CF5" w:rsidRPr="002A5095" w:rsidRDefault="001D0CF5" w:rsidP="001D0CF5">
      <w:pPr>
        <w:tabs>
          <w:tab w:val="left" w:pos="1418"/>
        </w:tabs>
        <w:ind w:left="1418" w:hanging="1418"/>
      </w:pPr>
      <w:r w:rsidRPr="002A5095">
        <w:t>Meilenstein 3</w:t>
      </w:r>
      <w:r w:rsidRPr="002A5095">
        <w:tab/>
        <w:t>Ergeb</w:t>
      </w:r>
      <w:r>
        <w:t>nisse Schuleingangsuntersuchung</w:t>
      </w:r>
    </w:p>
    <w:p w:rsidR="001D0CF5" w:rsidRDefault="001D0CF5" w:rsidP="001D0CF5">
      <w:pPr>
        <w:tabs>
          <w:tab w:val="left" w:pos="1418"/>
        </w:tabs>
        <w:ind w:left="1418" w:hanging="1418"/>
      </w:pPr>
      <w:r w:rsidRPr="002A5095">
        <w:t>Meilenstein 4</w:t>
      </w:r>
      <w:r w:rsidRPr="002A5095">
        <w:rPr>
          <w:b/>
          <w:bCs/>
        </w:rPr>
        <w:tab/>
      </w:r>
      <w:r w:rsidRPr="002A5095">
        <w:t xml:space="preserve">Ergebnisse </w:t>
      </w:r>
      <w:r>
        <w:t>Motorik- und Ernährungstests</w:t>
      </w:r>
    </w:p>
    <w:p w:rsidR="001D0CF5" w:rsidRPr="00051731" w:rsidRDefault="001D0CF5" w:rsidP="001D0CF5">
      <w:pPr>
        <w:tabs>
          <w:tab w:val="left" w:pos="1418"/>
        </w:tabs>
        <w:ind w:left="1418" w:hanging="1418"/>
      </w:pPr>
      <w:r w:rsidRPr="00051731">
        <w:t>Meilenstein 5</w:t>
      </w:r>
      <w:r w:rsidRPr="00051731">
        <w:tab/>
      </w:r>
      <w:r>
        <w:t>Praxisprodukte</w:t>
      </w:r>
      <w:r w:rsidRPr="00051731">
        <w:t xml:space="preserve"> (Praxisleitfaden, Internetportal) w</w:t>
      </w:r>
      <w:r>
        <w:t>e</w:t>
      </w:r>
      <w:r w:rsidRPr="00051731">
        <w:t>rden auf einer abschließe</w:t>
      </w:r>
      <w:r w:rsidRPr="00051731">
        <w:t>n</w:t>
      </w:r>
      <w:r w:rsidRPr="00051731">
        <w:t xml:space="preserve">den </w:t>
      </w:r>
      <w:r>
        <w:t>K</w:t>
      </w:r>
      <w:r w:rsidRPr="00051731">
        <w:t>onferen</w:t>
      </w:r>
      <w:r>
        <w:t>z</w:t>
      </w:r>
      <w:r w:rsidRPr="00051731">
        <w:t xml:space="preserve"> </w:t>
      </w:r>
      <w:r>
        <w:t>kommunalen S</w:t>
      </w:r>
      <w:r w:rsidRPr="00051731">
        <w:t>takeholder</w:t>
      </w:r>
      <w:r>
        <w:t>n vorgestellt</w:t>
      </w:r>
    </w:p>
    <w:p w:rsidR="00E562A2" w:rsidRDefault="00274991" w:rsidP="00E562A2">
      <w:pPr>
        <w:pStyle w:val="berschrift2"/>
      </w:pPr>
      <w:bookmarkStart w:id="98" w:name="_Toc410989459"/>
      <w:bookmarkStart w:id="99" w:name="_Toc411250316"/>
      <w:bookmarkStart w:id="100" w:name="_Toc411250494"/>
      <w:bookmarkStart w:id="101" w:name="_Toc432687700"/>
      <w:r>
        <w:t>4</w:t>
      </w:r>
      <w:r w:rsidR="00A9779A">
        <w:t>.</w:t>
      </w:r>
      <w:r w:rsidR="00EE2023">
        <w:tab/>
      </w:r>
      <w:r w:rsidR="00976295" w:rsidRPr="00274991">
        <w:t xml:space="preserve">Wissenschaftliche </w:t>
      </w:r>
      <w:r w:rsidR="00976295">
        <w:t>Erfolgsaussichten,</w:t>
      </w:r>
      <w:r w:rsidR="00976295" w:rsidRPr="002635B5">
        <w:t xml:space="preserve"> </w:t>
      </w:r>
      <w:r w:rsidR="00976295">
        <w:t xml:space="preserve">Anschlussfähigkeit und </w:t>
      </w:r>
      <w:r w:rsidR="00976295" w:rsidRPr="002635B5">
        <w:t>angestrebte Ergebnisverwertung</w:t>
      </w:r>
      <w:bookmarkEnd w:id="98"/>
      <w:bookmarkEnd w:id="99"/>
      <w:bookmarkEnd w:id="100"/>
      <w:bookmarkEnd w:id="101"/>
    </w:p>
    <w:p w:rsidR="001B1D66" w:rsidRDefault="00150EA3" w:rsidP="00150EA3">
      <w:r>
        <w:t xml:space="preserve">Das </w:t>
      </w:r>
      <w:r w:rsidR="00274991">
        <w:t>Verbundvorhaben</w:t>
      </w:r>
      <w:r>
        <w:t xml:space="preserve"> wird Aus- und Fortbildungsangebote für Fachkräfte im Bereich Public Health konzipieren. Die Verbundpartner werden während des Projektes zu ihren Kompeten</w:t>
      </w:r>
      <w:r>
        <w:t>z</w:t>
      </w:r>
      <w:r>
        <w:t>feldern Qualifizierungsangebote entwickeln und ggf. auch Fortbildungen für die beteiligten Praxisexperten durchführen.</w:t>
      </w:r>
    </w:p>
    <w:p w:rsidR="00FD1C7E" w:rsidRDefault="00FD1C7E" w:rsidP="00FD1C7E">
      <w:r w:rsidRPr="00F4541B">
        <w:t>Die BZgA als bundesweit aktive Fachinstitution für Gesundheitsförderung i</w:t>
      </w:r>
      <w:r w:rsidR="00FD313B">
        <w:t>st in hervorrage</w:t>
      </w:r>
      <w:r w:rsidR="00FD313B">
        <w:t>n</w:t>
      </w:r>
      <w:r w:rsidR="00FD313B">
        <w:t>der Weise dazu</w:t>
      </w:r>
      <w:r w:rsidRPr="00F4541B">
        <w:t xml:space="preserve"> geeignet, die Ergebnisse des Forschungsverbund</w:t>
      </w:r>
      <w:r>
        <w:t>s</w:t>
      </w:r>
      <w:r w:rsidRPr="00F4541B">
        <w:t xml:space="preserve"> auf wissenschaftlicher, praktischer und struktureller Ebene zu disseminieren</w:t>
      </w:r>
      <w:r>
        <w:t xml:space="preserve"> und über das Verbundvorhaben hinaus Nachhaltigkeit zu garantieren</w:t>
      </w:r>
      <w:r w:rsidRPr="00F4541B">
        <w:t>.</w:t>
      </w:r>
      <w:r>
        <w:t xml:space="preserve"> M</w:t>
      </w:r>
      <w:r w:rsidRPr="00F4541B">
        <w:t xml:space="preserve">it den von ihr betriebenen </w:t>
      </w:r>
      <w:r>
        <w:t>W</w:t>
      </w:r>
      <w:r w:rsidRPr="00F4541B">
        <w:t>ebs</w:t>
      </w:r>
      <w:r>
        <w:t>e</w:t>
      </w:r>
      <w:r w:rsidRPr="00F4541B">
        <w:t>iten im Rahmen der Bu</w:t>
      </w:r>
      <w:r w:rsidRPr="00F4541B">
        <w:t>n</w:t>
      </w:r>
      <w:r w:rsidRPr="00F4541B">
        <w:t xml:space="preserve">desinitiative Frühe Hilfen und dem Kommunalen Partnerprozess über die Plattform Inforo-online.de </w:t>
      </w:r>
      <w:r>
        <w:t xml:space="preserve">hat die BZgA </w:t>
      </w:r>
      <w:r w:rsidRPr="00F4541B">
        <w:t>einen unmittelbaren Zug</w:t>
      </w:r>
      <w:r>
        <w:t>ang zur</w:t>
      </w:r>
      <w:r w:rsidRPr="00F4541B">
        <w:t xml:space="preserve"> Kommunikation i</w:t>
      </w:r>
      <w:r>
        <w:t>m</w:t>
      </w:r>
      <w:r w:rsidRPr="00F4541B">
        <w:t xml:space="preserve"> kommunalen </w:t>
      </w:r>
      <w:r w:rsidRPr="00F4541B">
        <w:lastRenderedPageBreak/>
        <w:t>Raum, so dass die Akteure in Pol</w:t>
      </w:r>
      <w:r>
        <w:t>i</w:t>
      </w:r>
      <w:r w:rsidRPr="00F4541B">
        <w:t>tik und Praxis gleicher</w:t>
      </w:r>
      <w:r>
        <w:t>maßen über di</w:t>
      </w:r>
      <w:r w:rsidRPr="00F4541B">
        <w:t>e Ergeb</w:t>
      </w:r>
      <w:r>
        <w:t>nisse d</w:t>
      </w:r>
      <w:r w:rsidRPr="00F4541B">
        <w:t>es Forschungsverbundes</w:t>
      </w:r>
      <w:r>
        <w:t xml:space="preserve"> informiert werden können.</w:t>
      </w:r>
    </w:p>
    <w:p w:rsidR="00C877A2" w:rsidRDefault="00150EA3" w:rsidP="00C877A2">
      <w:r>
        <w:t>D</w:t>
      </w:r>
      <w:r w:rsidRPr="002E5333">
        <w:t xml:space="preserve">er Transfer in akademische Zielgruppen </w:t>
      </w:r>
      <w:r>
        <w:t xml:space="preserve">wird durch </w:t>
      </w:r>
      <w:r w:rsidRPr="002E5333">
        <w:t>Vermittlung der Forschungsergebn</w:t>
      </w:r>
      <w:r>
        <w:t xml:space="preserve">isse über Publikationen und Summer Schools </w:t>
      </w:r>
      <w:r w:rsidRPr="002E5333">
        <w:t>gewährleistet.</w:t>
      </w:r>
      <w:r>
        <w:t xml:space="preserve"> </w:t>
      </w:r>
      <w:r w:rsidR="00C877A2">
        <w:t>Zudem bestehen exzellente Vorau</w:t>
      </w:r>
      <w:r w:rsidR="00C877A2">
        <w:t>s</w:t>
      </w:r>
      <w:r w:rsidR="00C877A2">
        <w:t>setzungen für die Nachwuchsförderung. I</w:t>
      </w:r>
      <w:r w:rsidR="00C877A2" w:rsidRPr="00DD7B8E">
        <w:t>n den Teilvorhaben Bewegung, Psychische G</w:t>
      </w:r>
      <w:r w:rsidR="00C877A2" w:rsidRPr="00DD7B8E">
        <w:t>e</w:t>
      </w:r>
      <w:r w:rsidR="00C877A2" w:rsidRPr="00DD7B8E">
        <w:t>sundheit und Gesundheit zu Schuleingang w</w:t>
      </w:r>
      <w:r w:rsidR="00C877A2">
        <w:t>e</w:t>
      </w:r>
      <w:r w:rsidR="00C877A2" w:rsidRPr="00DD7B8E">
        <w:t>rden</w:t>
      </w:r>
      <w:r w:rsidR="00C877A2">
        <w:t xml:space="preserve"> gezielt </w:t>
      </w:r>
      <w:r w:rsidR="00C877A2" w:rsidRPr="00DD7B8E">
        <w:t xml:space="preserve">Nachwuchswissenschaftler </w:t>
      </w:r>
      <w:r w:rsidR="00C877A2">
        <w:t>(Ka</w:t>
      </w:r>
      <w:r w:rsidR="00C877A2">
        <w:t>n</w:t>
      </w:r>
      <w:r w:rsidR="00C877A2">
        <w:t>didaten für Masterarbeiten und Dissertationen) gesucht. Der ausgewählte wissenschaftliche Nachwuchs wird</w:t>
      </w:r>
      <w:r w:rsidR="00C877A2" w:rsidRPr="00D02B78">
        <w:t xml:space="preserve"> darin unterstützt</w:t>
      </w:r>
      <w:r w:rsidR="00C877A2">
        <w:t>,</w:t>
      </w:r>
      <w:r w:rsidR="00C877A2" w:rsidRPr="00D02B78">
        <w:t xml:space="preserve"> </w:t>
      </w:r>
      <w:r w:rsidR="00C877A2">
        <w:t>an inter- und transdisziplinärer Forschung und internati</w:t>
      </w:r>
      <w:r w:rsidR="00C877A2">
        <w:t>o</w:t>
      </w:r>
      <w:r w:rsidR="00C877A2">
        <w:t xml:space="preserve">naler Forschungserfahrung teilzuhaben. Die </w:t>
      </w:r>
      <w:r w:rsidR="00C877A2" w:rsidRPr="00DD7B8E">
        <w:t xml:space="preserve">Nachwuchswissenschaftler </w:t>
      </w:r>
      <w:r w:rsidR="00C877A2">
        <w:t>nehmen auch an den geplanten Workshops zur Methodenentwicklung und Datenanalyse und weiteren Que</w:t>
      </w:r>
      <w:r w:rsidR="00C877A2">
        <w:t>r</w:t>
      </w:r>
      <w:r w:rsidR="00C877A2">
        <w:t>schnittsveranstaltungen teil, die organisiert werden, um den wissenschaftlichen Austausch im Projekt zu fördern. Außerdem werden über die Kontakte der Mitglieder des wissenschaf</w:t>
      </w:r>
      <w:r w:rsidR="00C877A2">
        <w:t>t</w:t>
      </w:r>
      <w:r w:rsidR="00C877A2">
        <w:t>lichen Beirats junge Wissenschaftler ermutigt, an internationalen Kongressen und Meetings teilzunehmen.</w:t>
      </w:r>
    </w:p>
    <w:p w:rsidR="00C877A2" w:rsidRDefault="00C877A2" w:rsidP="00C877A2">
      <w:r w:rsidRPr="0071387A">
        <w:t xml:space="preserve">Die Universität Düsseldorf kann junge Wissenschaftler in verschiedenen </w:t>
      </w:r>
      <w:r>
        <w:t>Phasen unterstü</w:t>
      </w:r>
      <w:r>
        <w:t>t</w:t>
      </w:r>
      <w:r>
        <w:t>zen:</w:t>
      </w:r>
    </w:p>
    <w:p w:rsidR="00C877A2" w:rsidRDefault="00C877A2" w:rsidP="00885EFB">
      <w:pPr>
        <w:pStyle w:val="Aufzhlungszeichen"/>
      </w:pPr>
      <w:r>
        <w:t>Im Rahmen des Hauptstudiums können alle Medizinstudenten erreicht werden.</w:t>
      </w:r>
    </w:p>
    <w:p w:rsidR="00C877A2" w:rsidRDefault="00C877A2" w:rsidP="00885EFB">
      <w:pPr>
        <w:pStyle w:val="Aufzhlungszeichen"/>
      </w:pPr>
      <w:r>
        <w:t>Das ‚Centre for Health and Society‘ begleitet Doktoranden, die ihren Abschluss im Kontext der Gesundheitswissenschaften machen.</w:t>
      </w:r>
    </w:p>
    <w:p w:rsidR="00C877A2" w:rsidRPr="0071387A" w:rsidRDefault="00C877A2" w:rsidP="00885EFB">
      <w:pPr>
        <w:pStyle w:val="Aufzhlungszeichen"/>
      </w:pPr>
      <w:r>
        <w:t>Das Postgraduiertenprogramm Public Health bildet Ärzte und andere Berufsgruppen zu Experten in der Identifikation von Gesundheitsrisiken und zur Entwicklung und Evaluation von Gesundheitsprogrammen für bestimmte Bevölkerungsgruppen aus.</w:t>
      </w:r>
    </w:p>
    <w:p w:rsidR="00C877A2" w:rsidRDefault="00C877A2" w:rsidP="00C877A2">
      <w:pPr>
        <w:jc w:val="left"/>
      </w:pPr>
      <w:r>
        <w:t>Es bestehen vielfältige Möglichkeiten, das Thema vernetzte kommunale Gesundheitsförd</w:t>
      </w:r>
      <w:r>
        <w:t>e</w:t>
      </w:r>
      <w:r>
        <w:t>rung in den Lehrplänen zu verankern. Die Kooperation mit Partnern des Forschungsverbu</w:t>
      </w:r>
      <w:r>
        <w:t>n</w:t>
      </w:r>
      <w:r>
        <w:t>des, wie die Deutsche Sporthochschule Köln führt zu Synergien in der Förderung des wi</w:t>
      </w:r>
      <w:r>
        <w:t>s</w:t>
      </w:r>
      <w:r>
        <w:t>senschaftlichen Nachwuchses.</w:t>
      </w:r>
      <w:r w:rsidR="00FD313B">
        <w:t xml:space="preserve"> </w:t>
      </w:r>
      <w:r w:rsidRPr="008C0B73">
        <w:t xml:space="preserve">Die </w:t>
      </w:r>
      <w:r>
        <w:t xml:space="preserve">Deutsche </w:t>
      </w:r>
      <w:r w:rsidRPr="008C0B73">
        <w:t xml:space="preserve">Sporthochschule kann </w:t>
      </w:r>
      <w:r>
        <w:t>neben zwei Ma</w:t>
      </w:r>
      <w:r w:rsidRPr="008C0B73">
        <w:t>stera</w:t>
      </w:r>
      <w:r w:rsidRPr="008C0B73">
        <w:t>r</w:t>
      </w:r>
      <w:r w:rsidRPr="008C0B73">
        <w:t xml:space="preserve">beiten auch </w:t>
      </w:r>
      <w:r>
        <w:t xml:space="preserve">zwei </w:t>
      </w:r>
      <w:r w:rsidRPr="008C0B73">
        <w:t>Bachelor</w:t>
      </w:r>
      <w:r>
        <w:t>arbeiten</w:t>
      </w:r>
      <w:r w:rsidRPr="008C0B73">
        <w:t xml:space="preserve"> einbinden.</w:t>
      </w:r>
    </w:p>
    <w:p w:rsidR="00C877A2" w:rsidRDefault="00C877A2" w:rsidP="00C877A2">
      <w:pPr>
        <w:jc w:val="left"/>
      </w:pPr>
      <w:r>
        <w:t xml:space="preserve">Auch das </w:t>
      </w:r>
      <w:r w:rsidRPr="009E29EC">
        <w:t>Zentrum für Türkeistudien und Integrationsforschung (ZfTI)</w:t>
      </w:r>
      <w:r>
        <w:t xml:space="preserve"> wird im Rahmen dieses Projektes akademische Qualifikationen gewährleisten; zur Betreuung des wissenschaftlichen Nachwuchses steht neben Prof. Dr. Haci-Halil Uslucan im ZfTI Herr Dr. Halm, außerplanm</w:t>
      </w:r>
      <w:r>
        <w:t>ä</w:t>
      </w:r>
      <w:r>
        <w:t xml:space="preserve">ßiger Professor (politische Soziologie) an der </w:t>
      </w:r>
      <w:r w:rsidR="00C54990">
        <w:t>Westfälische Wilhelms-</w:t>
      </w:r>
      <w:r>
        <w:t>Universität Münster zur Verfügung.</w:t>
      </w:r>
    </w:p>
    <w:p w:rsidR="00FD1C7E" w:rsidRPr="000B2D5C" w:rsidRDefault="00FD1C7E" w:rsidP="00FD1C7E">
      <w:r w:rsidRPr="000B2D5C">
        <w:t xml:space="preserve">Eine Beteiligung </w:t>
      </w:r>
      <w:r w:rsidR="004B6618" w:rsidRPr="000B2D5C">
        <w:t xml:space="preserve">mit eigenen Sessions </w:t>
      </w:r>
      <w:r w:rsidRPr="000B2D5C">
        <w:t xml:space="preserve">an den Jahrestagungen </w:t>
      </w:r>
      <w:r>
        <w:t>von</w:t>
      </w:r>
      <w:r w:rsidRPr="000B2D5C">
        <w:t xml:space="preserve"> ‚Deutsche Gesellschaft für Sozialmedizin und Prävention </w:t>
      </w:r>
      <w:r>
        <w:t xml:space="preserve">- </w:t>
      </w:r>
      <w:r w:rsidRPr="000B2D5C">
        <w:t>DGSMP‘,</w:t>
      </w:r>
      <w:r>
        <w:t xml:space="preserve"> </w:t>
      </w:r>
      <w:r w:rsidRPr="000B2D5C">
        <w:t xml:space="preserve">‚Bundesverband der Ärztinnen und Ärzte des Öffentlichen Gesundheitsdienstes </w:t>
      </w:r>
      <w:r>
        <w:t xml:space="preserve">- </w:t>
      </w:r>
      <w:r w:rsidRPr="000B2D5C">
        <w:t>BÖGD‘ sowie ‚Armut und Gesundheit – Der Public Health-Kongress in Deutschland, Berlin‘</w:t>
      </w:r>
      <w:r>
        <w:t xml:space="preserve"> </w:t>
      </w:r>
      <w:r w:rsidRPr="000B2D5C">
        <w:t>ist vorgesehen.</w:t>
      </w:r>
    </w:p>
    <w:p w:rsidR="00150EA3" w:rsidRPr="00E27143" w:rsidRDefault="00150EA3" w:rsidP="00150EA3">
      <w:r>
        <w:lastRenderedPageBreak/>
        <w:t>Auf</w:t>
      </w:r>
      <w:r w:rsidRPr="00C06798">
        <w:t xml:space="preserve"> einer abschließenden Konferenz wird der Verbund die Ergebnisse und Praxisprodukte (</w:t>
      </w:r>
      <w:r w:rsidRPr="000C49E8">
        <w:t>Praxisleitfaden</w:t>
      </w:r>
      <w:r>
        <w:t>, Internetp</w:t>
      </w:r>
      <w:r w:rsidRPr="00C06798">
        <w:t xml:space="preserve">ortal) </w:t>
      </w:r>
      <w:r>
        <w:t>S</w:t>
      </w:r>
      <w:r w:rsidRPr="00C06798">
        <w:t>takeholder</w:t>
      </w:r>
      <w:r>
        <w:t>n</w:t>
      </w:r>
      <w:r w:rsidRPr="00C06798">
        <w:t xml:space="preserve"> </w:t>
      </w:r>
      <w:r>
        <w:t xml:space="preserve">aus </w:t>
      </w:r>
      <w:r w:rsidR="00633378">
        <w:t>Praxis</w:t>
      </w:r>
      <w:r>
        <w:t xml:space="preserve"> u</w:t>
      </w:r>
      <w:r w:rsidRPr="00C06798">
        <w:t xml:space="preserve">nd </w:t>
      </w:r>
      <w:r>
        <w:t>Wissenschaft vorstellen</w:t>
      </w:r>
      <w:r w:rsidRPr="00C06798">
        <w:t xml:space="preserve">. </w:t>
      </w:r>
      <w:r w:rsidRPr="000C49E8">
        <w:t>Org</w:t>
      </w:r>
      <w:r w:rsidRPr="000C49E8">
        <w:t>a</w:t>
      </w:r>
      <w:r w:rsidRPr="000C49E8">
        <w:t xml:space="preserve">nisiert in Kooperation mit den Praxispartnern </w:t>
      </w:r>
      <w:r>
        <w:t>Koordinationsstelle Kinderarmut des</w:t>
      </w:r>
      <w:r w:rsidRPr="000C49E8">
        <w:t xml:space="preserve"> Lan</w:t>
      </w:r>
      <w:r w:rsidRPr="000C49E8">
        <w:t>d</w:t>
      </w:r>
      <w:r w:rsidRPr="000C49E8">
        <w:t xml:space="preserve">schaftsverband Rheinland </w:t>
      </w:r>
      <w:r>
        <w:t>und</w:t>
      </w:r>
      <w:r w:rsidRPr="000C49E8">
        <w:t xml:space="preserve"> Ministerium für Gesundheit, Emanzipation, Pflege und Alter </w:t>
      </w:r>
      <w:r>
        <w:t>-</w:t>
      </w:r>
      <w:r w:rsidRPr="000C49E8">
        <w:t xml:space="preserve"> MGEPA des </w:t>
      </w:r>
      <w:r>
        <w:t>Bundesl</w:t>
      </w:r>
      <w:r w:rsidRPr="000C49E8">
        <w:t xml:space="preserve">andes NRW, </w:t>
      </w:r>
      <w:r>
        <w:t>wird die K</w:t>
      </w:r>
      <w:r w:rsidRPr="000C49E8">
        <w:t>onferen</w:t>
      </w:r>
      <w:r>
        <w:t>z</w:t>
      </w:r>
      <w:r w:rsidRPr="000C49E8">
        <w:t xml:space="preserve"> a</w:t>
      </w:r>
      <w:r>
        <w:t>ls eine</w:t>
      </w:r>
      <w:r w:rsidRPr="000C49E8">
        <w:t xml:space="preserve"> </w:t>
      </w:r>
      <w:r>
        <w:t>P</w:t>
      </w:r>
      <w:r w:rsidRPr="000C49E8">
        <w:t>la</w:t>
      </w:r>
      <w:r>
        <w:t>t</w:t>
      </w:r>
      <w:r w:rsidRPr="000C49E8">
        <w:t>tform f</w:t>
      </w:r>
      <w:r>
        <w:t>ü</w:t>
      </w:r>
      <w:r w:rsidRPr="000C49E8">
        <w:t xml:space="preserve">r </w:t>
      </w:r>
      <w:r>
        <w:t>D</w:t>
      </w:r>
      <w:r w:rsidRPr="000C49E8">
        <w:t>is</w:t>
      </w:r>
      <w:r>
        <w:t>k</w:t>
      </w:r>
      <w:r w:rsidRPr="000C49E8">
        <w:t xml:space="preserve">ussion </w:t>
      </w:r>
      <w:r>
        <w:t>u</w:t>
      </w:r>
      <w:r w:rsidRPr="000C49E8">
        <w:t xml:space="preserve">nd </w:t>
      </w:r>
      <w:r>
        <w:t>F</w:t>
      </w:r>
      <w:r w:rsidRPr="000C49E8">
        <w:t xml:space="preserve">eed back in </w:t>
      </w:r>
      <w:r>
        <w:t>einem größeren Kreis von Zielgruppenvertretern fungieren</w:t>
      </w:r>
      <w:r w:rsidRPr="000C49E8">
        <w:t xml:space="preserve">. </w:t>
      </w:r>
      <w:r>
        <w:t>Dies wird ein</w:t>
      </w:r>
      <w:r w:rsidRPr="00E27143">
        <w:t xml:space="preserve"> erster Schritt zu einem zukünftigen Austausch und Transferprozess in einer sich anschließenden Projektphase sein.</w:t>
      </w:r>
    </w:p>
    <w:p w:rsidR="00150EA3" w:rsidRPr="00E27143" w:rsidRDefault="00150EA3" w:rsidP="00150EA3">
      <w:r w:rsidRPr="00E27143">
        <w:t>In dieser ersten systematischen Studie zu Präventionsnetzwerken liefert der Verbund die methodologische und konzeptionelle Basis, um in einer sich anschließenden Projektphase</w:t>
      </w:r>
    </w:p>
    <w:p w:rsidR="00150EA3" w:rsidRPr="00E27143" w:rsidRDefault="00150EA3" w:rsidP="00885EFB">
      <w:pPr>
        <w:pStyle w:val="Aufzhlungszeichen"/>
      </w:pPr>
      <w:r w:rsidRPr="00E27143">
        <w:t>Konsistenz und Wirksamkeit vernetzter kommunaler Gesundheitsförderung in darauf fo</w:t>
      </w:r>
      <w:r w:rsidRPr="00E27143">
        <w:t>l</w:t>
      </w:r>
      <w:r w:rsidRPr="00E27143">
        <w:t>genden Lebensphasen zu untersuchen und die relevanten Schnittstellen und Übergänge in Blick zu nehmen</w:t>
      </w:r>
      <w:r w:rsidR="00D97D12">
        <w:t>,</w:t>
      </w:r>
    </w:p>
    <w:p w:rsidR="00150EA3" w:rsidRPr="00E27143" w:rsidRDefault="00150EA3" w:rsidP="00885EFB">
      <w:pPr>
        <w:pStyle w:val="Aufzhlungszeichen"/>
        <w:rPr>
          <w:lang w:val="en-US"/>
        </w:rPr>
      </w:pPr>
      <w:r w:rsidRPr="00E27143">
        <w:t>systematische Langzeitstudien durchzuführen</w:t>
      </w:r>
      <w:r w:rsidRPr="00E27143">
        <w:rPr>
          <w:lang w:val="en-US"/>
        </w:rPr>
        <w:t>,</w:t>
      </w:r>
    </w:p>
    <w:p w:rsidR="00150EA3" w:rsidRPr="00E27143" w:rsidRDefault="00150EA3" w:rsidP="00885EFB">
      <w:pPr>
        <w:pStyle w:val="Aufzhlungszeichen"/>
      </w:pPr>
      <w:r w:rsidRPr="00E27143">
        <w:t xml:space="preserve">einen Ansatz zu entwickeln, um Resilienz und Selbstwirksamkeit </w:t>
      </w:r>
      <w:r w:rsidR="00B72121">
        <w:t>bei</w:t>
      </w:r>
      <w:r w:rsidRPr="00E27143">
        <w:t xml:space="preserve"> Jugendliche</w:t>
      </w:r>
      <w:r w:rsidR="00B72121">
        <w:t>n</w:t>
      </w:r>
      <w:r w:rsidRPr="00E27143">
        <w:t xml:space="preserve"> mit Mi</w:t>
      </w:r>
      <w:r w:rsidRPr="00E27143">
        <w:t>g</w:t>
      </w:r>
      <w:r w:rsidRPr="00E27143">
        <w:t>rationshintergrund zu fördern,</w:t>
      </w:r>
    </w:p>
    <w:p w:rsidR="00150EA3" w:rsidRPr="00E27143" w:rsidRDefault="00150EA3" w:rsidP="00885EFB">
      <w:pPr>
        <w:pStyle w:val="Aufzhlungszeichen"/>
      </w:pPr>
      <w:r w:rsidRPr="00E27143">
        <w:t>den Transfer zu stärken und weitere Stakeholder aus der Praxis bei der Implementierung der Ergebnisse außerhalb von Pilotkommunen zu unterstützen,</w:t>
      </w:r>
    </w:p>
    <w:p w:rsidR="00150EA3" w:rsidRDefault="00150EA3" w:rsidP="00885EFB">
      <w:pPr>
        <w:pStyle w:val="Aufzhlungszeichen"/>
      </w:pPr>
      <w:r w:rsidRPr="00E27143">
        <w:t>gesundheitsökonomische Aspekte in den Blick zu nehmen.</w:t>
      </w:r>
    </w:p>
    <w:p w:rsidR="007B6565" w:rsidRDefault="007B6565">
      <w:pPr>
        <w:spacing w:line="240" w:lineRule="auto"/>
        <w:jc w:val="left"/>
        <w:rPr>
          <w:rFonts w:cs="Arial"/>
          <w:b/>
          <w:bCs/>
          <w:kern w:val="32"/>
          <w:sz w:val="28"/>
          <w:szCs w:val="30"/>
        </w:rPr>
      </w:pPr>
      <w:bookmarkStart w:id="102" w:name="_Toc410989460"/>
      <w:bookmarkStart w:id="103" w:name="_Toc411250317"/>
      <w:bookmarkStart w:id="104" w:name="_Toc411250495"/>
      <w:r>
        <w:br w:type="page"/>
      </w:r>
    </w:p>
    <w:p w:rsidR="00E562A2" w:rsidRDefault="003F755F" w:rsidP="00E562A2">
      <w:pPr>
        <w:pStyle w:val="berschrift2"/>
      </w:pPr>
      <w:bookmarkStart w:id="105" w:name="_Toc432687701"/>
      <w:r>
        <w:lastRenderedPageBreak/>
        <w:t>5</w:t>
      </w:r>
      <w:r w:rsidR="00E562A2">
        <w:t>.</w:t>
      </w:r>
      <w:r w:rsidR="00EE2023">
        <w:tab/>
      </w:r>
      <w:r w:rsidR="00E562A2">
        <w:t>Arbeitsteilung/Zusammenarbeit mit Dritten</w:t>
      </w:r>
      <w:bookmarkEnd w:id="102"/>
      <w:bookmarkEnd w:id="103"/>
      <w:bookmarkEnd w:id="104"/>
      <w:bookmarkEnd w:id="105"/>
    </w:p>
    <w:p w:rsidR="003F755F" w:rsidRDefault="003F755F" w:rsidP="00C54CBD">
      <w:pPr>
        <w:pStyle w:val="berschrift3"/>
      </w:pPr>
      <w:bookmarkStart w:id="106" w:name="_Toc410989461"/>
      <w:bookmarkStart w:id="107" w:name="_Toc411250318"/>
      <w:bookmarkStart w:id="108" w:name="_Toc411250496"/>
      <w:bookmarkStart w:id="109" w:name="_Ref411957777"/>
      <w:r w:rsidRPr="003F755F">
        <w:t>5.1</w:t>
      </w:r>
      <w:r w:rsidR="00EE2023">
        <w:tab/>
      </w:r>
      <w:r w:rsidRPr="003F755F">
        <w:t xml:space="preserve">Verbundstruktur </w:t>
      </w:r>
      <w:r>
        <w:t xml:space="preserve">und </w:t>
      </w:r>
      <w:r w:rsidRPr="003F755F">
        <w:t>A</w:t>
      </w:r>
      <w:r>
        <w:t>rbeitsteilung</w:t>
      </w:r>
      <w:bookmarkEnd w:id="106"/>
      <w:bookmarkEnd w:id="107"/>
      <w:bookmarkEnd w:id="108"/>
      <w:bookmarkEnd w:id="10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
        <w:gridCol w:w="3574"/>
        <w:gridCol w:w="2693"/>
        <w:gridCol w:w="2693"/>
      </w:tblGrid>
      <w:tr w:rsidR="002F3177" w:rsidRPr="00044D4A" w:rsidTr="00D0075A">
        <w:tc>
          <w:tcPr>
            <w:tcW w:w="3936" w:type="dxa"/>
            <w:gridSpan w:val="2"/>
            <w:vAlign w:val="center"/>
          </w:tcPr>
          <w:p w:rsidR="002F3177" w:rsidRPr="00145919" w:rsidRDefault="002F3177" w:rsidP="002F3177">
            <w:pPr>
              <w:pStyle w:val="Tabelleberschrift"/>
            </w:pPr>
            <w:r w:rsidRPr="00145919">
              <w:t>Teil</w:t>
            </w:r>
            <w:r>
              <w:t>vorhaben</w:t>
            </w:r>
          </w:p>
        </w:tc>
        <w:tc>
          <w:tcPr>
            <w:tcW w:w="2693" w:type="dxa"/>
            <w:vAlign w:val="center"/>
          </w:tcPr>
          <w:p w:rsidR="002F3177" w:rsidRPr="00145919" w:rsidRDefault="002F3177" w:rsidP="000C6AB8">
            <w:pPr>
              <w:pStyle w:val="Tabelleberschrift"/>
            </w:pPr>
            <w:r w:rsidRPr="00145919">
              <w:t>Projektleiter Institution</w:t>
            </w:r>
          </w:p>
        </w:tc>
        <w:tc>
          <w:tcPr>
            <w:tcW w:w="2693" w:type="dxa"/>
            <w:vAlign w:val="center"/>
          </w:tcPr>
          <w:p w:rsidR="002F3177" w:rsidRPr="00044D4A" w:rsidRDefault="005A3E99" w:rsidP="000C6AB8">
            <w:pPr>
              <w:pStyle w:val="Tabelleberschrift"/>
            </w:pPr>
            <w:r>
              <w:t>Kooperationspartner</w:t>
            </w:r>
          </w:p>
        </w:tc>
      </w:tr>
      <w:tr w:rsidR="00750647" w:rsidRPr="005B7618" w:rsidTr="00D0075A">
        <w:tc>
          <w:tcPr>
            <w:tcW w:w="362" w:type="dxa"/>
            <w:vAlign w:val="center"/>
          </w:tcPr>
          <w:p w:rsidR="002F3177" w:rsidRPr="00E3700D" w:rsidRDefault="002F3177" w:rsidP="000C6AB8">
            <w:pPr>
              <w:pStyle w:val="Tabelle"/>
            </w:pPr>
          </w:p>
        </w:tc>
        <w:tc>
          <w:tcPr>
            <w:tcW w:w="3574" w:type="dxa"/>
            <w:vAlign w:val="center"/>
          </w:tcPr>
          <w:p w:rsidR="002F3177" w:rsidRPr="00E3700D" w:rsidRDefault="002F3177" w:rsidP="000C6AB8">
            <w:pPr>
              <w:pStyle w:val="Tabelle"/>
            </w:pPr>
            <w:r>
              <w:t>K</w:t>
            </w:r>
            <w:r w:rsidRPr="00E3700D">
              <w:t xml:space="preserve">oordination </w:t>
            </w:r>
            <w:r>
              <w:t>des</w:t>
            </w:r>
            <w:r w:rsidRPr="00E3700D">
              <w:t xml:space="preserve"> </w:t>
            </w:r>
            <w:r>
              <w:t>Verbunds</w:t>
            </w:r>
          </w:p>
        </w:tc>
        <w:tc>
          <w:tcPr>
            <w:tcW w:w="2693" w:type="dxa"/>
            <w:vAlign w:val="center"/>
          </w:tcPr>
          <w:p w:rsidR="002F3177" w:rsidRPr="0063553A" w:rsidRDefault="002F3177" w:rsidP="000C6AB8">
            <w:pPr>
              <w:pStyle w:val="Tabelle"/>
              <w:rPr>
                <w:rFonts w:cs="Arial"/>
                <w:i/>
              </w:rPr>
            </w:pPr>
            <w:r w:rsidRPr="0063553A">
              <w:t xml:space="preserve">Regine Rehaag, </w:t>
            </w:r>
            <w:r w:rsidRPr="0063553A">
              <w:br/>
              <w:t xml:space="preserve">KATALYSE Institut, </w:t>
            </w:r>
            <w:r>
              <w:t>Köln</w:t>
            </w:r>
          </w:p>
        </w:tc>
        <w:tc>
          <w:tcPr>
            <w:tcW w:w="2693" w:type="dxa"/>
            <w:vAlign w:val="center"/>
          </w:tcPr>
          <w:p w:rsidR="002F3177" w:rsidRPr="005B7618" w:rsidRDefault="002F3177" w:rsidP="000C6AB8">
            <w:pPr>
              <w:jc w:val="right"/>
              <w:rPr>
                <w:sz w:val="20"/>
              </w:rPr>
            </w:pPr>
          </w:p>
        </w:tc>
      </w:tr>
      <w:tr w:rsidR="00750647" w:rsidRPr="005B7618" w:rsidTr="00D0075A">
        <w:tc>
          <w:tcPr>
            <w:tcW w:w="362" w:type="dxa"/>
            <w:vAlign w:val="center"/>
          </w:tcPr>
          <w:p w:rsidR="002F3177" w:rsidRPr="00E3700D" w:rsidRDefault="002F3177" w:rsidP="000C6AB8">
            <w:pPr>
              <w:pStyle w:val="Tabelle"/>
            </w:pPr>
            <w:r w:rsidRPr="00E3700D">
              <w:t>1</w:t>
            </w:r>
          </w:p>
        </w:tc>
        <w:tc>
          <w:tcPr>
            <w:tcW w:w="3574" w:type="dxa"/>
            <w:vAlign w:val="center"/>
          </w:tcPr>
          <w:p w:rsidR="002F3177" w:rsidRPr="00485674" w:rsidRDefault="002F3177" w:rsidP="00F80C3E">
            <w:pPr>
              <w:pStyle w:val="Tabelle"/>
            </w:pPr>
            <w:r w:rsidRPr="00FC5549">
              <w:t xml:space="preserve">Vernetzte ernährungsbezogene kommunale Gesundheitsförderung für Kinder – Beiträge zur Optimierung und strukturellen Verankerung </w:t>
            </w:r>
            <w:r w:rsidR="001D5CCA">
              <w:br/>
            </w:r>
            <w:r w:rsidRPr="00485674">
              <w:t>(NutComPro)</w:t>
            </w:r>
          </w:p>
        </w:tc>
        <w:tc>
          <w:tcPr>
            <w:tcW w:w="2693" w:type="dxa"/>
            <w:vAlign w:val="center"/>
          </w:tcPr>
          <w:p w:rsidR="002F3177" w:rsidRPr="0063553A" w:rsidRDefault="002F3177" w:rsidP="000C6AB8">
            <w:pPr>
              <w:pStyle w:val="Tabelle"/>
            </w:pPr>
            <w:r w:rsidRPr="0063553A">
              <w:t xml:space="preserve">Gabriele Tils </w:t>
            </w:r>
            <w:r w:rsidRPr="0063553A">
              <w:br/>
              <w:t xml:space="preserve">KATALYSE Institut, </w:t>
            </w:r>
            <w:r>
              <w:t>Köln</w:t>
            </w:r>
          </w:p>
        </w:tc>
        <w:tc>
          <w:tcPr>
            <w:tcW w:w="2693" w:type="dxa"/>
            <w:vAlign w:val="center"/>
          </w:tcPr>
          <w:p w:rsidR="00750647" w:rsidRPr="005B7618" w:rsidRDefault="000C6AB8" w:rsidP="00F80C3E">
            <w:pPr>
              <w:pStyle w:val="Tabelle"/>
              <w:rPr>
                <w:rFonts w:cs="Arial"/>
                <w:bCs/>
                <w:color w:val="000000"/>
              </w:rPr>
            </w:pPr>
            <w:r>
              <w:t>Verbraucherzentrale NRW, Düsseldorf</w:t>
            </w:r>
          </w:p>
        </w:tc>
      </w:tr>
      <w:tr w:rsidR="00750647" w:rsidRPr="00750647" w:rsidTr="00D0075A">
        <w:tc>
          <w:tcPr>
            <w:tcW w:w="362" w:type="dxa"/>
            <w:vAlign w:val="center"/>
          </w:tcPr>
          <w:p w:rsidR="002F3177" w:rsidRPr="00E3700D" w:rsidRDefault="002F3177" w:rsidP="000C6AB8">
            <w:pPr>
              <w:pStyle w:val="Tabelle"/>
            </w:pPr>
            <w:r w:rsidRPr="00E3700D">
              <w:t>2</w:t>
            </w:r>
          </w:p>
        </w:tc>
        <w:tc>
          <w:tcPr>
            <w:tcW w:w="3574" w:type="dxa"/>
            <w:vAlign w:val="center"/>
          </w:tcPr>
          <w:p w:rsidR="002F3177" w:rsidRPr="00CB446F" w:rsidRDefault="002F3177" w:rsidP="000C6AB8">
            <w:pPr>
              <w:pStyle w:val="Tabelle"/>
              <w:rPr>
                <w:highlight w:val="yellow"/>
              </w:rPr>
            </w:pPr>
            <w:r w:rsidRPr="00CB446F">
              <w:t>Körperliche Aktivität, Motorische Lei</w:t>
            </w:r>
            <w:r w:rsidRPr="00CB446F">
              <w:t>s</w:t>
            </w:r>
            <w:r w:rsidRPr="00CB446F">
              <w:t xml:space="preserve">tungsfähigkeit, Selbstwirksamkeit, Resilienz und Lebensstil bei Kindern </w:t>
            </w:r>
            <w:r w:rsidR="00D97D12">
              <w:br/>
            </w:r>
            <w:r w:rsidRPr="00CB446F">
              <w:t>(SKILLS)</w:t>
            </w:r>
          </w:p>
        </w:tc>
        <w:tc>
          <w:tcPr>
            <w:tcW w:w="2693" w:type="dxa"/>
            <w:vAlign w:val="center"/>
          </w:tcPr>
          <w:p w:rsidR="002F3177" w:rsidRDefault="002F3177" w:rsidP="000C6AB8">
            <w:pPr>
              <w:pStyle w:val="Tabelle"/>
            </w:pPr>
            <w:r w:rsidRPr="00EA006A">
              <w:t>Prof. Dr. Dr. Christine Graf, Deutsche Sporthochschule Köln</w:t>
            </w:r>
          </w:p>
          <w:p w:rsidR="00D97D12" w:rsidRPr="00EA006A" w:rsidRDefault="00D97D12" w:rsidP="000C6AB8">
            <w:pPr>
              <w:pStyle w:val="Tabelle"/>
            </w:pPr>
            <w:r w:rsidRPr="0081467A">
              <w:t>Prof. Dr. Roland Naul</w:t>
            </w:r>
            <w:r w:rsidRPr="0081467A">
              <w:br/>
              <w:t>Institut für Sportwisse</w:t>
            </w:r>
            <w:r w:rsidRPr="0081467A">
              <w:t>n</w:t>
            </w:r>
            <w:r w:rsidRPr="0081467A">
              <w:t xml:space="preserve">schaft, </w:t>
            </w:r>
            <w:r>
              <w:t>Westfälische Wi</w:t>
            </w:r>
            <w:r>
              <w:t>l</w:t>
            </w:r>
            <w:r>
              <w:t>helms-</w:t>
            </w:r>
            <w:r w:rsidRPr="0081467A">
              <w:t>Universität Münster</w:t>
            </w:r>
          </w:p>
        </w:tc>
        <w:tc>
          <w:tcPr>
            <w:tcW w:w="2693" w:type="dxa"/>
            <w:vAlign w:val="center"/>
          </w:tcPr>
          <w:p w:rsidR="002F3177" w:rsidRPr="00750647" w:rsidRDefault="002F3177" w:rsidP="00F80C3E">
            <w:pPr>
              <w:pStyle w:val="Tabelle"/>
            </w:pPr>
          </w:p>
        </w:tc>
      </w:tr>
      <w:tr w:rsidR="00750647" w:rsidRPr="00750647" w:rsidTr="00D0075A">
        <w:tc>
          <w:tcPr>
            <w:tcW w:w="362" w:type="dxa"/>
            <w:vAlign w:val="center"/>
          </w:tcPr>
          <w:p w:rsidR="002F3177" w:rsidRPr="00303DC3" w:rsidRDefault="002F3177" w:rsidP="000C6AB8">
            <w:pPr>
              <w:pStyle w:val="Tabelle"/>
              <w:rPr>
                <w:lang w:val="en-US"/>
              </w:rPr>
            </w:pPr>
            <w:r w:rsidRPr="00303DC3">
              <w:rPr>
                <w:lang w:val="en-US"/>
              </w:rPr>
              <w:t>3</w:t>
            </w:r>
          </w:p>
        </w:tc>
        <w:tc>
          <w:tcPr>
            <w:tcW w:w="3574" w:type="dxa"/>
            <w:vAlign w:val="center"/>
          </w:tcPr>
          <w:p w:rsidR="002F3177" w:rsidRPr="00194E52" w:rsidRDefault="002F3177" w:rsidP="000C6AB8">
            <w:pPr>
              <w:pStyle w:val="Tabelle"/>
              <w:rPr>
                <w:highlight w:val="yellow"/>
                <w:lang w:val="en-US"/>
              </w:rPr>
            </w:pPr>
            <w:r w:rsidRPr="00B33D42">
              <w:t>Gesundheit bei Schuleingang – die Bedeutung kommunaler Prävention</w:t>
            </w:r>
            <w:r w:rsidRPr="00B33D42">
              <w:t>s</w:t>
            </w:r>
            <w:r w:rsidRPr="00B33D42">
              <w:t>ketten für vulnerable Kinder.</w:t>
            </w:r>
            <w:r>
              <w:t xml:space="preserve"> </w:t>
            </w:r>
            <w:r w:rsidR="001D5CCA">
              <w:br/>
            </w:r>
            <w:r w:rsidRPr="00303DC3">
              <w:rPr>
                <w:lang w:val="en-US"/>
              </w:rPr>
              <w:t>(CoLiPre)</w:t>
            </w:r>
          </w:p>
        </w:tc>
        <w:tc>
          <w:tcPr>
            <w:tcW w:w="2693" w:type="dxa"/>
            <w:vAlign w:val="center"/>
          </w:tcPr>
          <w:p w:rsidR="002F3177" w:rsidRPr="00EA006A" w:rsidRDefault="002F3177" w:rsidP="000C6AB8">
            <w:pPr>
              <w:pStyle w:val="Tabelle"/>
              <w:rPr>
                <w:rFonts w:cs="Arial"/>
                <w:i/>
              </w:rPr>
            </w:pPr>
            <w:r w:rsidRPr="00EA006A">
              <w:t xml:space="preserve">Dr. Simone Weyers, </w:t>
            </w:r>
            <w:r w:rsidRPr="00EA006A">
              <w:br/>
            </w:r>
            <w:hyperlink r:id="rId21" w:tooltip="Institut für Klinische Neurowissenschaften und Medizinische Psychologie - öffnet internen Link im aktuellen Fenster" w:history="1">
              <w:r w:rsidRPr="00EA006A">
                <w:t>Institut für Medizinische Soziologie</w:t>
              </w:r>
            </w:hyperlink>
            <w:r w:rsidRPr="00EA006A">
              <w:t xml:space="preserve">, Heinrich Heine Universität </w:t>
            </w:r>
            <w:r w:rsidRPr="00EA006A">
              <w:rPr>
                <w:bCs/>
              </w:rPr>
              <w:t>Düsseldorf</w:t>
            </w:r>
          </w:p>
        </w:tc>
        <w:tc>
          <w:tcPr>
            <w:tcW w:w="2693" w:type="dxa"/>
            <w:vAlign w:val="center"/>
          </w:tcPr>
          <w:p w:rsidR="002F3177" w:rsidRPr="00750647" w:rsidRDefault="002F3177" w:rsidP="00750647">
            <w:pPr>
              <w:pStyle w:val="Tabelle"/>
            </w:pPr>
          </w:p>
        </w:tc>
      </w:tr>
      <w:tr w:rsidR="00750647" w:rsidRPr="005B7618" w:rsidTr="00D0075A">
        <w:tc>
          <w:tcPr>
            <w:tcW w:w="362" w:type="dxa"/>
            <w:vAlign w:val="center"/>
          </w:tcPr>
          <w:p w:rsidR="002F3177" w:rsidRPr="00303DC3" w:rsidRDefault="002F3177" w:rsidP="000C6AB8">
            <w:pPr>
              <w:pStyle w:val="Tabelle"/>
              <w:rPr>
                <w:lang w:val="en-US"/>
              </w:rPr>
            </w:pPr>
            <w:r w:rsidRPr="00303DC3">
              <w:rPr>
                <w:lang w:val="en-US"/>
              </w:rPr>
              <w:t>4</w:t>
            </w:r>
          </w:p>
        </w:tc>
        <w:tc>
          <w:tcPr>
            <w:tcW w:w="3574" w:type="dxa"/>
            <w:vAlign w:val="center"/>
          </w:tcPr>
          <w:p w:rsidR="002F3177" w:rsidRPr="00156D25" w:rsidRDefault="002F3177" w:rsidP="00F80C3E">
            <w:pPr>
              <w:pStyle w:val="Tabelle"/>
              <w:rPr>
                <w:highlight w:val="yellow"/>
              </w:rPr>
            </w:pPr>
            <w:r w:rsidRPr="002C139B">
              <w:t>Psychisch robust trotz gefährdender Umgebung: Förderung der Resilienz und der Selbstwirksamkeit von Ki</w:t>
            </w:r>
            <w:r w:rsidRPr="002C139B">
              <w:t>n</w:t>
            </w:r>
            <w:r w:rsidRPr="002C139B">
              <w:t xml:space="preserve">dern mit Zuwanderungsgeschichte </w:t>
            </w:r>
            <w:r w:rsidRPr="00156D25">
              <w:t>(ProReSe)</w:t>
            </w:r>
          </w:p>
        </w:tc>
        <w:tc>
          <w:tcPr>
            <w:tcW w:w="2693" w:type="dxa"/>
            <w:vAlign w:val="center"/>
          </w:tcPr>
          <w:p w:rsidR="002F3177" w:rsidRPr="0063553A" w:rsidRDefault="002F3177" w:rsidP="000C6AB8">
            <w:pPr>
              <w:pStyle w:val="Tabelle"/>
            </w:pPr>
            <w:r w:rsidRPr="0063553A">
              <w:t>Prof. Dr. Haci-Halil U</w:t>
            </w:r>
            <w:r w:rsidRPr="0063553A">
              <w:t>s</w:t>
            </w:r>
            <w:r w:rsidRPr="0063553A">
              <w:t>lucan, ZfTI Zentrum für Türkeistudien und Integr</w:t>
            </w:r>
            <w:r w:rsidRPr="0063553A">
              <w:t>a</w:t>
            </w:r>
            <w:r w:rsidRPr="0063553A">
              <w:t xml:space="preserve">tionsforschung, </w:t>
            </w:r>
            <w:r w:rsidRPr="00FC5549">
              <w:t>Universität Duisburg-Essen</w:t>
            </w:r>
          </w:p>
        </w:tc>
        <w:tc>
          <w:tcPr>
            <w:tcW w:w="2693" w:type="dxa"/>
            <w:vAlign w:val="center"/>
          </w:tcPr>
          <w:p w:rsidR="002F3177" w:rsidRPr="005B7618" w:rsidRDefault="00750647" w:rsidP="00F80C3E">
            <w:pPr>
              <w:pStyle w:val="Tabelle"/>
            </w:pPr>
            <w:r w:rsidRPr="00750647">
              <w:t>Zentrum für Kinder- und Jugendforschung im Fo</w:t>
            </w:r>
            <w:r w:rsidRPr="00750647">
              <w:t>r</w:t>
            </w:r>
            <w:r w:rsidRPr="00750647">
              <w:t>schungs- und Innovation</w:t>
            </w:r>
            <w:r w:rsidRPr="00750647">
              <w:t>s</w:t>
            </w:r>
            <w:r w:rsidRPr="00750647">
              <w:t>verbund FIVE e.V., Ev</w:t>
            </w:r>
            <w:r w:rsidR="00F80C3E">
              <w:t>.</w:t>
            </w:r>
            <w:r w:rsidRPr="00750647">
              <w:t xml:space="preserve"> Hochschule Freiburg</w:t>
            </w:r>
          </w:p>
        </w:tc>
      </w:tr>
      <w:tr w:rsidR="00750647" w:rsidRPr="00303DC3" w:rsidTr="00D0075A">
        <w:tc>
          <w:tcPr>
            <w:tcW w:w="362" w:type="dxa"/>
            <w:vAlign w:val="center"/>
          </w:tcPr>
          <w:p w:rsidR="002F3177" w:rsidRPr="00E3700D" w:rsidRDefault="002F3177" w:rsidP="000C6AB8">
            <w:pPr>
              <w:pStyle w:val="Tabelle"/>
            </w:pPr>
            <w:r w:rsidRPr="00E3700D">
              <w:t>5</w:t>
            </w:r>
          </w:p>
        </w:tc>
        <w:tc>
          <w:tcPr>
            <w:tcW w:w="3574" w:type="dxa"/>
            <w:vAlign w:val="center"/>
          </w:tcPr>
          <w:p w:rsidR="002F3177" w:rsidRPr="00682115" w:rsidRDefault="002F3177" w:rsidP="000C6AB8">
            <w:pPr>
              <w:pStyle w:val="Tabelle"/>
              <w:rPr>
                <w:highlight w:val="yellow"/>
              </w:rPr>
            </w:pPr>
            <w:r w:rsidRPr="00611629">
              <w:t xml:space="preserve">Empowerment kommunaler Akteure in der Gesundheitsförderung durch eine </w:t>
            </w:r>
            <w:r>
              <w:t>web basierte Austauschplattform (i</w:t>
            </w:r>
            <w:r w:rsidRPr="00611629">
              <w:t>nforo-online.de). Analyse der Fun</w:t>
            </w:r>
            <w:r w:rsidRPr="00611629">
              <w:t>k</w:t>
            </w:r>
            <w:r w:rsidRPr="00611629">
              <w:t>tion, Qualität und Wirksamkeit eines virtuellen Netzwerkes</w:t>
            </w:r>
            <w:r>
              <w:t xml:space="preserve">. </w:t>
            </w:r>
            <w:r w:rsidRPr="00682115">
              <w:t>(CAHPOT)</w:t>
            </w:r>
          </w:p>
        </w:tc>
        <w:tc>
          <w:tcPr>
            <w:tcW w:w="2693" w:type="dxa"/>
            <w:vAlign w:val="center"/>
          </w:tcPr>
          <w:p w:rsidR="002F3177" w:rsidRPr="000F7CA3" w:rsidRDefault="002F3177" w:rsidP="000C6AB8">
            <w:pPr>
              <w:pStyle w:val="Tabelle"/>
              <w:rPr>
                <w:rFonts w:eastAsia="Calibri"/>
              </w:rPr>
            </w:pPr>
            <w:r w:rsidRPr="000F7CA3">
              <w:t xml:space="preserve">Dr. Guido Nöcker, </w:t>
            </w:r>
            <w:r w:rsidRPr="000F7CA3">
              <w:br/>
              <w:t>Bundeszentrale für g</w:t>
            </w:r>
            <w:r w:rsidRPr="000F7CA3">
              <w:t>e</w:t>
            </w:r>
            <w:r w:rsidRPr="000F7CA3">
              <w:t xml:space="preserve">sundheitliche Aufklärung (BzgA), Köln </w:t>
            </w:r>
          </w:p>
        </w:tc>
        <w:tc>
          <w:tcPr>
            <w:tcW w:w="2693" w:type="dxa"/>
            <w:vAlign w:val="center"/>
          </w:tcPr>
          <w:p w:rsidR="00750647" w:rsidRPr="00750647" w:rsidRDefault="00750647" w:rsidP="00F80C3E">
            <w:pPr>
              <w:pStyle w:val="Tabelle"/>
            </w:pPr>
            <w:r w:rsidRPr="00750647">
              <w:t>Thomas Quast, Com.X - Institut für Kommunikat</w:t>
            </w:r>
            <w:r w:rsidRPr="00750647">
              <w:t>i</w:t>
            </w:r>
            <w:r w:rsidRPr="00750647">
              <w:t>ons-Analyse &amp; Evaluation, Universität Bochum</w:t>
            </w:r>
          </w:p>
          <w:p w:rsidR="002F3177" w:rsidRPr="001E7CC8" w:rsidRDefault="002F3177" w:rsidP="00750647">
            <w:pPr>
              <w:pStyle w:val="TabelleZahlen"/>
            </w:pPr>
          </w:p>
        </w:tc>
      </w:tr>
    </w:tbl>
    <w:p w:rsidR="00EF4DFB" w:rsidRPr="00AB1DD4" w:rsidRDefault="00EF4DFB" w:rsidP="00EF4DFB"/>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237"/>
        <w:gridCol w:w="1843"/>
      </w:tblGrid>
      <w:tr w:rsidR="00FD6747" w:rsidRPr="00145919" w:rsidTr="00FD6747">
        <w:tc>
          <w:tcPr>
            <w:tcW w:w="959" w:type="dxa"/>
            <w:vAlign w:val="center"/>
          </w:tcPr>
          <w:p w:rsidR="00FD6747" w:rsidRPr="00145919" w:rsidRDefault="00FD6747" w:rsidP="000C6AB8">
            <w:pPr>
              <w:keepNext/>
              <w:keepLines/>
              <w:jc w:val="center"/>
              <w:rPr>
                <w:b/>
              </w:rPr>
            </w:pPr>
          </w:p>
        </w:tc>
        <w:tc>
          <w:tcPr>
            <w:tcW w:w="6237" w:type="dxa"/>
            <w:vAlign w:val="center"/>
          </w:tcPr>
          <w:p w:rsidR="00FD6747" w:rsidRPr="00145919" w:rsidRDefault="00FD6747" w:rsidP="000C6AB8">
            <w:pPr>
              <w:keepNext/>
              <w:keepLines/>
              <w:jc w:val="center"/>
              <w:rPr>
                <w:b/>
              </w:rPr>
            </w:pPr>
            <w:r w:rsidRPr="00FD6747">
              <w:rPr>
                <w:b/>
              </w:rPr>
              <w:t>Praxispartner</w:t>
            </w:r>
          </w:p>
        </w:tc>
        <w:tc>
          <w:tcPr>
            <w:tcW w:w="1843" w:type="dxa"/>
            <w:vAlign w:val="center"/>
          </w:tcPr>
          <w:p w:rsidR="00FD6747" w:rsidRPr="00145919" w:rsidRDefault="00FD6747" w:rsidP="000C6AB8">
            <w:pPr>
              <w:keepNext/>
              <w:keepLines/>
              <w:jc w:val="center"/>
              <w:rPr>
                <w:b/>
              </w:rPr>
            </w:pPr>
            <w:r w:rsidRPr="00145919">
              <w:rPr>
                <w:b/>
              </w:rPr>
              <w:t>Teil</w:t>
            </w:r>
            <w:r>
              <w:rPr>
                <w:b/>
              </w:rPr>
              <w:t>vorhaben</w:t>
            </w:r>
          </w:p>
        </w:tc>
      </w:tr>
      <w:tr w:rsidR="00FD6747" w:rsidRPr="00303DC3" w:rsidTr="00FD6747">
        <w:tc>
          <w:tcPr>
            <w:tcW w:w="959" w:type="dxa"/>
            <w:vAlign w:val="center"/>
          </w:tcPr>
          <w:p w:rsidR="00FD6747" w:rsidRPr="00303DC3" w:rsidRDefault="00FD6747" w:rsidP="000C6AB8">
            <w:pPr>
              <w:pStyle w:val="Tabelle"/>
            </w:pPr>
            <w:r w:rsidRPr="00303DC3">
              <w:t>MGEPA</w:t>
            </w:r>
          </w:p>
        </w:tc>
        <w:tc>
          <w:tcPr>
            <w:tcW w:w="6237" w:type="dxa"/>
            <w:vAlign w:val="center"/>
          </w:tcPr>
          <w:p w:rsidR="00FD6747" w:rsidRPr="000D0B7B" w:rsidRDefault="00FD6747" w:rsidP="00FD6747">
            <w:pPr>
              <w:pStyle w:val="Tabelle"/>
              <w:rPr>
                <w:rFonts w:cs="Arial"/>
              </w:rPr>
            </w:pPr>
            <w:r>
              <w:t>Ministerium für Gesundheit, Emanzipation, Pflege und Alter des Landes NRW, als Vertreter der sechs an KeKiz beteiligten Minist</w:t>
            </w:r>
            <w:r>
              <w:t>e</w:t>
            </w:r>
            <w:r>
              <w:t>rien</w:t>
            </w:r>
          </w:p>
        </w:tc>
        <w:tc>
          <w:tcPr>
            <w:tcW w:w="1843" w:type="dxa"/>
            <w:vAlign w:val="center"/>
          </w:tcPr>
          <w:p w:rsidR="00FD6747" w:rsidRPr="00303DC3" w:rsidRDefault="00FD6747" w:rsidP="00D97D12">
            <w:pPr>
              <w:pStyle w:val="Tabelle"/>
              <w:jc w:val="center"/>
            </w:pPr>
            <w:r w:rsidRPr="00303DC3">
              <w:t>alle</w:t>
            </w:r>
          </w:p>
        </w:tc>
      </w:tr>
      <w:tr w:rsidR="00FD6747" w:rsidRPr="00303DC3" w:rsidTr="00FD6747">
        <w:tc>
          <w:tcPr>
            <w:tcW w:w="959" w:type="dxa"/>
            <w:vAlign w:val="center"/>
          </w:tcPr>
          <w:p w:rsidR="00FD6747" w:rsidRPr="00303DC3" w:rsidRDefault="00FD6747" w:rsidP="000C6AB8">
            <w:pPr>
              <w:pStyle w:val="Tabelle"/>
            </w:pPr>
            <w:r w:rsidRPr="00303DC3">
              <w:t xml:space="preserve">LVR </w:t>
            </w:r>
          </w:p>
        </w:tc>
        <w:tc>
          <w:tcPr>
            <w:tcW w:w="6237" w:type="dxa"/>
            <w:vAlign w:val="center"/>
          </w:tcPr>
          <w:p w:rsidR="00FD6747" w:rsidRPr="000D0B7B" w:rsidRDefault="00FD6747" w:rsidP="00EF4DFB">
            <w:pPr>
              <w:pStyle w:val="Tabelle"/>
              <w:rPr>
                <w:highlight w:val="yellow"/>
              </w:rPr>
            </w:pPr>
            <w:r w:rsidRPr="000D0B7B">
              <w:t xml:space="preserve">Landschaftsverband Rheinland LVR, </w:t>
            </w:r>
            <w:r>
              <w:t>Koordinationsstelle Kindera</w:t>
            </w:r>
            <w:r>
              <w:t>r</w:t>
            </w:r>
            <w:r>
              <w:t>mut</w:t>
            </w:r>
            <w:r w:rsidRPr="000D0B7B">
              <w:t xml:space="preserve">, </w:t>
            </w:r>
            <w:r>
              <w:t>Landesjugendamt Rheinland</w:t>
            </w:r>
            <w:r w:rsidRPr="000D0B7B">
              <w:t xml:space="preserve">, </w:t>
            </w:r>
            <w:r>
              <w:t>Köln</w:t>
            </w:r>
          </w:p>
        </w:tc>
        <w:tc>
          <w:tcPr>
            <w:tcW w:w="1843" w:type="dxa"/>
            <w:vAlign w:val="center"/>
          </w:tcPr>
          <w:p w:rsidR="00FD6747" w:rsidRPr="00303DC3" w:rsidRDefault="00FD6747" w:rsidP="00D97D12">
            <w:pPr>
              <w:pStyle w:val="Tabelle"/>
              <w:jc w:val="center"/>
            </w:pPr>
            <w:r w:rsidRPr="00303DC3">
              <w:t>alle</w:t>
            </w:r>
          </w:p>
        </w:tc>
      </w:tr>
      <w:tr w:rsidR="00FD6747" w:rsidRPr="00303DC3" w:rsidTr="00FD6747">
        <w:tc>
          <w:tcPr>
            <w:tcW w:w="959" w:type="dxa"/>
            <w:vAlign w:val="center"/>
          </w:tcPr>
          <w:p w:rsidR="00FD6747" w:rsidRPr="00303DC3" w:rsidRDefault="00FD6747" w:rsidP="000C6AB8">
            <w:pPr>
              <w:pStyle w:val="Tabelle"/>
            </w:pPr>
            <w:r w:rsidRPr="00303DC3">
              <w:t>GBB</w:t>
            </w:r>
          </w:p>
        </w:tc>
        <w:tc>
          <w:tcPr>
            <w:tcW w:w="6237" w:type="dxa"/>
            <w:vAlign w:val="center"/>
          </w:tcPr>
          <w:p w:rsidR="00FD6747" w:rsidRPr="005F1677" w:rsidRDefault="00FD6747" w:rsidP="00EF4DFB">
            <w:pPr>
              <w:pStyle w:val="Tabelle"/>
            </w:pPr>
            <w:r w:rsidRPr="006759FD">
              <w:t xml:space="preserve">Gesundheit Berlin-Brandenburg e.V., Website Provider von Inforo-online und </w:t>
            </w:r>
            <w:r>
              <w:t xml:space="preserve">Geschäftsstelle </w:t>
            </w:r>
            <w:r w:rsidRPr="006759FD">
              <w:t>f</w:t>
            </w:r>
            <w:r>
              <w:t>ü</w:t>
            </w:r>
            <w:r w:rsidRPr="006759FD">
              <w:t xml:space="preserve">r </w:t>
            </w:r>
            <w:r>
              <w:t>den</w:t>
            </w:r>
            <w:r w:rsidRPr="006759FD">
              <w:t xml:space="preserve"> </w:t>
            </w:r>
            <w:r w:rsidRPr="005F1677">
              <w:t>kommunale</w:t>
            </w:r>
            <w:r>
              <w:t>n</w:t>
            </w:r>
            <w:r w:rsidRPr="005F1677">
              <w:t xml:space="preserve"> Partnerprozess „Gesund aufwachsen für alle!“</w:t>
            </w:r>
          </w:p>
        </w:tc>
        <w:tc>
          <w:tcPr>
            <w:tcW w:w="1843" w:type="dxa"/>
            <w:vAlign w:val="center"/>
          </w:tcPr>
          <w:p w:rsidR="00FD6747" w:rsidRPr="00303DC3" w:rsidRDefault="00FD6747" w:rsidP="00D97D12">
            <w:pPr>
              <w:pStyle w:val="Tabelle"/>
              <w:jc w:val="center"/>
            </w:pPr>
            <w:r w:rsidRPr="00303DC3">
              <w:t>5</w:t>
            </w:r>
          </w:p>
        </w:tc>
      </w:tr>
    </w:tbl>
    <w:p w:rsidR="00657D1D" w:rsidRDefault="00657D1D" w:rsidP="000C6AB8"/>
    <w:p w:rsidR="000C6AB8" w:rsidRPr="00B00C2C" w:rsidRDefault="000C6AB8" w:rsidP="000C6AB8">
      <w:r>
        <w:lastRenderedPageBreak/>
        <w:t>Es sind alle Kompetenzen aus der Wissenschaft und Praxis einbezogen, die für die Zielerre</w:t>
      </w:r>
      <w:r>
        <w:t>i</w:t>
      </w:r>
      <w:r>
        <w:t>chung des Verbundes und die Untersuchung der zentralen Fragestellung in den Gesun</w:t>
      </w:r>
      <w:r>
        <w:t>d</w:t>
      </w:r>
      <w:r>
        <w:t>heitsdimensionen Ernährung, Bewegung, psychische Gesundheit und unter Berücksicht</w:t>
      </w:r>
      <w:r>
        <w:t>i</w:t>
      </w:r>
      <w:r>
        <w:t xml:space="preserve">gung unterschiedlicher Herkunftskulturen erforderlich sind. Es sind </w:t>
      </w:r>
      <w:r w:rsidRPr="003E375E">
        <w:t>jeweils zwei wisse</w:t>
      </w:r>
      <w:r w:rsidRPr="003E375E">
        <w:t>n</w:t>
      </w:r>
      <w:r w:rsidRPr="003E375E">
        <w:t>schaftliche Institutionen</w:t>
      </w:r>
      <w:r>
        <w:t xml:space="preserve"> mit den erforderlichen Forschungskompetenzen zu </w:t>
      </w:r>
      <w:r>
        <w:rPr>
          <w:rFonts w:cs="Arial"/>
        </w:rPr>
        <w:t xml:space="preserve">den Bereichen </w:t>
      </w:r>
      <w:r>
        <w:t>Bewegung</w:t>
      </w:r>
      <w:r>
        <w:rPr>
          <w:rStyle w:val="Funotenzeichen"/>
        </w:rPr>
        <w:footnoteReference w:id="5"/>
      </w:r>
      <w:r>
        <w:t xml:space="preserve"> und</w:t>
      </w:r>
      <w:r>
        <w:rPr>
          <w:rFonts w:cs="Arial"/>
        </w:rPr>
        <w:t xml:space="preserve"> </w:t>
      </w:r>
      <w:r w:rsidR="004B6618">
        <w:rPr>
          <w:rFonts w:cs="Arial"/>
        </w:rPr>
        <w:t>psychische Gesundheit</w:t>
      </w:r>
      <w:r>
        <w:rPr>
          <w:rStyle w:val="Funotenzeichen"/>
          <w:rFonts w:cs="Arial"/>
        </w:rPr>
        <w:footnoteReference w:id="6"/>
      </w:r>
      <w:r w:rsidRPr="00422ECE">
        <w:t xml:space="preserve"> am Forschungsverbund beteiligt, im Bereich Ernä</w:t>
      </w:r>
      <w:r w:rsidRPr="00422ECE">
        <w:t>h</w:t>
      </w:r>
      <w:r w:rsidRPr="00422ECE">
        <w:t xml:space="preserve">rung gibt es zusätzlich zur wissenschaftlichen </w:t>
      </w:r>
      <w:r>
        <w:t>Institution einen assoziierten Partner aus dem Bereich der Ernährungserziehung und – aufklärung</w:t>
      </w:r>
      <w:r>
        <w:rPr>
          <w:rStyle w:val="Funotenzeichen"/>
        </w:rPr>
        <w:footnoteReference w:id="7"/>
      </w:r>
      <w:r>
        <w:t>. Zur Frage des Wissenstransfers und der zielgruppenspezifischen Ansprache kommunaler Akteure kooperieren zwei wissenschaf</w:t>
      </w:r>
      <w:r>
        <w:t>t</w:t>
      </w:r>
      <w:r>
        <w:t>liche Institutionen mit unterschiedlichen Forschungsschwerpunkten</w:t>
      </w:r>
      <w:r>
        <w:rPr>
          <w:rStyle w:val="Funotenzeichen"/>
        </w:rPr>
        <w:footnoteReference w:id="8"/>
      </w:r>
      <w:r>
        <w:t>. Eine wissenschaftliche Institution verfügt über Kompetenz in der Analyse gesundheitlicher Ungleichheiten durch umfangreiche epidemiologische Studien.</w:t>
      </w:r>
      <w:r w:rsidRPr="00B00C2C">
        <w:rPr>
          <w:vertAlign w:val="superscript"/>
          <w:lang w:bidi="en-US"/>
        </w:rPr>
        <w:footnoteReference w:id="9"/>
      </w:r>
    </w:p>
    <w:p w:rsidR="000C6AB8" w:rsidRDefault="000C6AB8" w:rsidP="000C6AB8">
      <w:r>
        <w:t>Mit Blick auf eine effektive Verbreitung der Ergebnisse auf struktureller Ebene sind als Pr</w:t>
      </w:r>
      <w:r>
        <w:t>a</w:t>
      </w:r>
      <w:r>
        <w:t>xispartner auf Trägerebene einbezogen das Ministerium für Gesundheit, Emanzipation, Pfl</w:t>
      </w:r>
      <w:r>
        <w:t>e</w:t>
      </w:r>
      <w:r>
        <w:t>ge und Alter des Landes NRW – MGEPA</w:t>
      </w:r>
      <w:r w:rsidR="00290B42">
        <w:t>,</w:t>
      </w:r>
      <w:r>
        <w:t xml:space="preserve"> die Koordinationsstelle Kinderarmut des LVR </w:t>
      </w:r>
      <w:r w:rsidR="00290B42">
        <w:t>s</w:t>
      </w:r>
      <w:r w:rsidR="00290B42">
        <w:t>o</w:t>
      </w:r>
      <w:r w:rsidR="00290B42">
        <w:t>wie</w:t>
      </w:r>
      <w:r>
        <w:t xml:space="preserve"> </w:t>
      </w:r>
      <w:r w:rsidRPr="005F5FAD">
        <w:rPr>
          <w:rFonts w:cs="Arial"/>
        </w:rPr>
        <w:t>Gesundheit Berlin-Brandenburg e.V.</w:t>
      </w:r>
    </w:p>
    <w:p w:rsidR="000C6AB8" w:rsidRDefault="000C6AB8" w:rsidP="000C6AB8">
      <w:r>
        <w:t>Mit Blick auf die geplante multizentrische Untersuchung der zentralen Fragestellung in den Gesundheitsdimensionen Ernährung, Bewegung, psychische Gesundheit und unter Berüc</w:t>
      </w:r>
      <w:r>
        <w:t>k</w:t>
      </w:r>
      <w:r>
        <w:t>sichtigung unterschiedlicher Herkunftskulturen stehen grundsätzlich alle an den beiden M</w:t>
      </w:r>
      <w:r>
        <w:t>o</w:t>
      </w:r>
      <w:r>
        <w:t xml:space="preserve">dellprojekten beteiligten Kommunen zur Verfügung. Mit einigen Kommunen wurden schon Kooperationsvereinbarungen getroffen </w:t>
      </w:r>
      <w:r w:rsidRPr="00B00C2C">
        <w:t>(Düsseldorf, Gelsenkirchen, Oberhausen)</w:t>
      </w:r>
      <w:r>
        <w:t>.</w:t>
      </w:r>
    </w:p>
    <w:p w:rsidR="00FD1C7E" w:rsidRDefault="00B501F7" w:rsidP="00B501F7">
      <w:pPr>
        <w:pStyle w:val="berschrift3"/>
      </w:pPr>
      <w:bookmarkStart w:id="110" w:name="_Toc410989462"/>
      <w:bookmarkStart w:id="111" w:name="_Toc411250319"/>
      <w:bookmarkStart w:id="112" w:name="_Toc411250497"/>
      <w:bookmarkStart w:id="113" w:name="_Ref411957778"/>
      <w:r>
        <w:t>5.2</w:t>
      </w:r>
      <w:r>
        <w:tab/>
      </w:r>
      <w:r w:rsidR="00FD1C7E" w:rsidRPr="003A6EBE">
        <w:t>Interdisziplinäre Zusammenarbeit im Verbund</w:t>
      </w:r>
      <w:bookmarkEnd w:id="110"/>
      <w:bookmarkEnd w:id="111"/>
      <w:bookmarkEnd w:id="112"/>
      <w:bookmarkEnd w:id="113"/>
    </w:p>
    <w:p w:rsidR="000C6AB8" w:rsidRPr="005B7BE0" w:rsidRDefault="000C6AB8" w:rsidP="000C6AB8">
      <w:r>
        <w:t>Der Forschungsverbund hat sich für eine inter- und transdisziplinäre</w:t>
      </w:r>
      <w:r w:rsidR="007F2057">
        <w:rPr>
          <w:rStyle w:val="Funotenzeichen"/>
        </w:rPr>
        <w:footnoteReference w:id="10"/>
      </w:r>
      <w:r>
        <w:t xml:space="preserve"> Vorgehensweise en</w:t>
      </w:r>
      <w:r>
        <w:t>t</w:t>
      </w:r>
      <w:r>
        <w:t>schieden</w:t>
      </w:r>
      <w:r w:rsidRPr="00E3700D">
        <w:rPr>
          <w:rStyle w:val="Funotenzeichen"/>
        </w:rPr>
        <w:footnoteReference w:id="11"/>
      </w:r>
      <w:r>
        <w:t>. Dadurch wird ein hoher Grad an Verstehen der jeweils anderen Inhalte, an Ve</w:t>
      </w:r>
      <w:r>
        <w:t>r</w:t>
      </w:r>
      <w:r>
        <w:t>ständigung über Kooperationsnotwendigkeiten sowie an Anschluss- und Integrationsfähigkeit der Teilinhalte gewährleistet.</w:t>
      </w:r>
    </w:p>
    <w:p w:rsidR="000C6AB8" w:rsidRDefault="000C6AB8" w:rsidP="000C6AB8">
      <w:r>
        <w:lastRenderedPageBreak/>
        <w:t>Voraussetzung für die gegenseitige Anschlussfähigkeit ist die Entwicklung gemeinsamer interdisziplinär belastbarer Kategorien und Begriffe (</w:t>
      </w:r>
      <w:r w:rsidRPr="00E3700D">
        <w:t xml:space="preserve">Bergmann 2010: 51, </w:t>
      </w:r>
      <w:r>
        <w:t>Luley &amp; Schramm 2004: 14, 19). Im ersten Schritt kommt es darauf an, zentrale Begriffe zu identifizieren, mit denen die forschungsleitenden, lebensweltlichen Problemstellungen beschrieben werden, beispielhaft genannt seien Vulnerabilität oder Resilienz (Bergmann 2010: 54). Im zweiten Schritt geht es darum, sich auf ein gemeinsames Begriffsinventar zu verständigen und damit einen gleichberechtigten Zugang der Disziplinen zu gewährleisten sowie Interpretationsm</w:t>
      </w:r>
      <w:r>
        <w:t>o</w:t>
      </w:r>
      <w:r>
        <w:t>nopolen vorzubeugen.</w:t>
      </w:r>
    </w:p>
    <w:p w:rsidR="000C6AB8" w:rsidRDefault="000C6AB8" w:rsidP="000C6AB8">
      <w:r>
        <w:t>Das Begriffsinventar ist Grundlage für die Erarbeitung eines integrativen theoretischen Ra</w:t>
      </w:r>
      <w:r>
        <w:t>h</w:t>
      </w:r>
      <w:r>
        <w:t>mens. Dazu müssen sich die Forscher auf einen gemeinsamen theoretischen Beschre</w:t>
      </w:r>
      <w:r>
        <w:t>i</w:t>
      </w:r>
      <w:r>
        <w:t>bungsrahmen einigen, der den Stand der Forschung des jeweiligen Feldes wiedergibt und unter Wissenschafts- und Praxisperspektive akzeptabel ist. Dieser wird dokumentiert und über den Projektverlauf modifiziert. Sobald begriffliche Fragen geklärt sind u</w:t>
      </w:r>
      <w:r w:rsidR="00806F52">
        <w:t>nd ein gemei</w:t>
      </w:r>
      <w:r w:rsidR="00806F52">
        <w:t>n</w:t>
      </w:r>
      <w:r w:rsidR="00806F52">
        <w:t>samer theoretischer</w:t>
      </w:r>
      <w:r>
        <w:t xml:space="preserve"> Rahmen abgesteckt ist, kann das Forschungsteam die Forschungsfr</w:t>
      </w:r>
      <w:r>
        <w:t>a</w:t>
      </w:r>
      <w:r>
        <w:t>gen vor diesem Hintergrund überprüfen und ggf. reformulieren sowie Hypothesen zu Wi</w:t>
      </w:r>
      <w:r>
        <w:t>r</w:t>
      </w:r>
      <w:r>
        <w:t>kungszusammenhängen formulieren. Im Sinne des integrierten Arbeitens, ist es wichtig, dass diese gemeinsame Abstimmung zu Beginn des Vorhabens als Teamprozess erfolgt. Zudem werden auch die empirischen Erhebungen integrativ gestaltet. Die einzelnen Ve</w:t>
      </w:r>
      <w:r>
        <w:t>r</w:t>
      </w:r>
      <w:r>
        <w:t xml:space="preserve">bundvorhaben entwickeln Erhebungskonzepte gemeinsam und führen in den verschiedenen Modellkommunen weitestgehend dieselben empirischen Erhebungen (vgl. </w:t>
      </w:r>
      <w:r>
        <w:fldChar w:fldCharType="begin"/>
      </w:r>
      <w:r>
        <w:instrText xml:space="preserve"> REF _Ref394332532 \h </w:instrText>
      </w:r>
      <w:r>
        <w:fldChar w:fldCharType="separate"/>
      </w:r>
      <w:r w:rsidR="00F95BE1" w:rsidRPr="006D7C32">
        <w:t xml:space="preserve">Abbildung </w:t>
      </w:r>
      <w:r w:rsidR="00F95BE1">
        <w:rPr>
          <w:noProof/>
        </w:rPr>
        <w:t>1</w:t>
      </w:r>
      <w:r>
        <w:fldChar w:fldCharType="end"/>
      </w:r>
      <w:r>
        <w:t xml:space="preserve">, S. </w:t>
      </w:r>
      <w:r>
        <w:fldChar w:fldCharType="begin"/>
      </w:r>
      <w:r>
        <w:instrText xml:space="preserve"> PAGEREF _Ref369116249 \h </w:instrText>
      </w:r>
      <w:r>
        <w:fldChar w:fldCharType="separate"/>
      </w:r>
      <w:r w:rsidR="00F95BE1">
        <w:rPr>
          <w:noProof/>
        </w:rPr>
        <w:t>12</w:t>
      </w:r>
      <w:r>
        <w:fldChar w:fldCharType="end"/>
      </w:r>
      <w:r>
        <w:t>) aus unterschiedlichen Forschungsperspektiven (Bestandsaufnahme, Befragungen E</w:t>
      </w:r>
      <w:r>
        <w:t>l</w:t>
      </w:r>
      <w:r>
        <w:t>tern, Gruppendiskussionen, Auswertung Schuleingangsuntersuchungen) durch, was die I</w:t>
      </w:r>
      <w:r>
        <w:t>n</w:t>
      </w:r>
      <w:r>
        <w:t>tegration der Ergebnisse vereinfacht.</w:t>
      </w:r>
    </w:p>
    <w:p w:rsidR="001B1D66" w:rsidRDefault="00B501F7" w:rsidP="00B501F7">
      <w:pPr>
        <w:pStyle w:val="berschrift3"/>
      </w:pPr>
      <w:bookmarkStart w:id="114" w:name="_Toc410989463"/>
      <w:bookmarkStart w:id="115" w:name="_Toc411250320"/>
      <w:bookmarkStart w:id="116" w:name="_Toc411250498"/>
      <w:bookmarkStart w:id="117" w:name="_Ref411957779"/>
      <w:r>
        <w:t>5.3</w:t>
      </w:r>
      <w:r>
        <w:tab/>
      </w:r>
      <w:r w:rsidR="00FD1C7E" w:rsidRPr="003A6EBE">
        <w:t>Organisation des Verbunds</w:t>
      </w:r>
      <w:bookmarkEnd w:id="114"/>
      <w:bookmarkEnd w:id="115"/>
      <w:bookmarkEnd w:id="116"/>
      <w:bookmarkEnd w:id="117"/>
    </w:p>
    <w:p w:rsidR="000C6AB8" w:rsidRPr="000B2D5C" w:rsidRDefault="000C6AB8" w:rsidP="000C6AB8">
      <w:r w:rsidRPr="000B2D5C">
        <w:t>Die fortlaufende Kooperation der am Verbund beteiligten Forschungs- und Praxi</w:t>
      </w:r>
      <w:r>
        <w:t xml:space="preserve">spartner (vgl. </w:t>
      </w:r>
      <w:r>
        <w:fldChar w:fldCharType="begin"/>
      </w:r>
      <w:r>
        <w:instrText xml:space="preserve"> REF _Ref394332532 \h </w:instrText>
      </w:r>
      <w:r>
        <w:fldChar w:fldCharType="separate"/>
      </w:r>
      <w:r w:rsidR="00F95BE1" w:rsidRPr="006D7C32">
        <w:t xml:space="preserve">Abbildung </w:t>
      </w:r>
      <w:r w:rsidR="00F95BE1">
        <w:rPr>
          <w:noProof/>
        </w:rPr>
        <w:t>1</w:t>
      </w:r>
      <w:r>
        <w:fldChar w:fldCharType="end"/>
      </w:r>
      <w:r>
        <w:t xml:space="preserve">, S. </w:t>
      </w:r>
      <w:r>
        <w:fldChar w:fldCharType="begin"/>
      </w:r>
      <w:r>
        <w:instrText xml:space="preserve"> PAGEREF _Ref369116249 \h </w:instrText>
      </w:r>
      <w:r>
        <w:fldChar w:fldCharType="separate"/>
      </w:r>
      <w:r w:rsidR="00F95BE1">
        <w:rPr>
          <w:noProof/>
        </w:rPr>
        <w:t>12</w:t>
      </w:r>
      <w:r>
        <w:fldChar w:fldCharType="end"/>
      </w:r>
      <w:r>
        <w:t>)</w:t>
      </w:r>
      <w:r w:rsidRPr="000B2D5C">
        <w:t xml:space="preserve"> gewährleistet die Anschlussfähigkeit der Teilergebnisse im Hinblick auf das Gesamtvorhaben.</w:t>
      </w:r>
    </w:p>
    <w:p w:rsidR="000C6AB8" w:rsidRPr="000B2D5C" w:rsidRDefault="000C6AB8" w:rsidP="000C6AB8">
      <w:r w:rsidRPr="000B2D5C">
        <w:rPr>
          <w:b/>
        </w:rPr>
        <w:t xml:space="preserve">Steering Committee StC </w:t>
      </w:r>
      <w:r w:rsidRPr="000B2D5C">
        <w:t>(2x p.a.): fünf Forschungsvorhaben und Praxispartner sowie drei Arbeitsgruppen entsenden</w:t>
      </w:r>
      <w:r>
        <w:t xml:space="preserve"> Vertreter in das zentrale</w:t>
      </w:r>
      <w:r w:rsidRPr="000B2D5C">
        <w:t xml:space="preserve"> Steuerungs</w:t>
      </w:r>
      <w:r>
        <w:t>gremium</w:t>
      </w:r>
      <w:r w:rsidRPr="000B2D5C">
        <w:t xml:space="preserve"> für de</w:t>
      </w:r>
      <w:r>
        <w:t>n</w:t>
      </w:r>
      <w:r w:rsidRPr="000B2D5C">
        <w:t xml:space="preserve"> Absti</w:t>
      </w:r>
      <w:r w:rsidRPr="000B2D5C">
        <w:t>m</w:t>
      </w:r>
      <w:r w:rsidRPr="000B2D5C">
        <w:t>mungs</w:t>
      </w:r>
      <w:r>
        <w:t xml:space="preserve">prozess im Verbund, </w:t>
      </w:r>
      <w:r w:rsidRPr="000B2D5C">
        <w:t xml:space="preserve">das Steering Committee. Das </w:t>
      </w:r>
      <w:r w:rsidRPr="00E3700D">
        <w:t>StC</w:t>
      </w:r>
      <w:r w:rsidRPr="000B2D5C">
        <w:t xml:space="preserve"> erstellt eine Geschäftsor</w:t>
      </w:r>
      <w:r w:rsidRPr="000B2D5C">
        <w:t>d</w:t>
      </w:r>
      <w:r w:rsidRPr="000B2D5C">
        <w:t>nung, wird organisatorisch unterstützt durch die Geschäftsstelle des Verbundes (Projektle</w:t>
      </w:r>
      <w:r w:rsidRPr="000B2D5C">
        <w:t>i</w:t>
      </w:r>
      <w:r w:rsidRPr="000B2D5C">
        <w:t>tung KATALYSE</w:t>
      </w:r>
      <w:r w:rsidR="00AB102A">
        <w:t xml:space="preserve"> Institut</w:t>
      </w:r>
      <w:r w:rsidRPr="000B2D5C">
        <w:t xml:space="preserve">) und vom </w:t>
      </w:r>
      <w:r>
        <w:rPr>
          <w:b/>
        </w:rPr>
        <w:t>wissenschaftlichen Beirat</w:t>
      </w:r>
      <w:r w:rsidRPr="000B2D5C">
        <w:rPr>
          <w:b/>
        </w:rPr>
        <w:t xml:space="preserve"> </w:t>
      </w:r>
      <w:r w:rsidRPr="000B2D5C">
        <w:t>(1x p.a.) beraten.</w:t>
      </w:r>
    </w:p>
    <w:p w:rsidR="000C6AB8" w:rsidRPr="000B2D5C" w:rsidRDefault="000C6AB8" w:rsidP="000C6AB8">
      <w:r>
        <w:rPr>
          <w:b/>
        </w:rPr>
        <w:t>Arbeitsgruppen</w:t>
      </w:r>
      <w:r w:rsidRPr="000B2D5C">
        <w:rPr>
          <w:b/>
        </w:rPr>
        <w:t xml:space="preserve"> </w:t>
      </w:r>
      <w:r w:rsidRPr="000B2D5C">
        <w:t>(4 x p.a</w:t>
      </w:r>
      <w:r>
        <w:t>.</w:t>
      </w:r>
      <w:r w:rsidRPr="000B2D5C">
        <w:t>)</w:t>
      </w:r>
      <w:r w:rsidRPr="000B2D5C">
        <w:rPr>
          <w:b/>
        </w:rPr>
        <w:t xml:space="preserve">: </w:t>
      </w:r>
      <w:r w:rsidRPr="000B2D5C">
        <w:t xml:space="preserve">als Foren für den Austausch zu relevanten Querschnittsthemen werden drei thematische </w:t>
      </w:r>
      <w:r w:rsidRPr="006A4EDB">
        <w:t>Arbeitsgruppen</w:t>
      </w:r>
      <w:r w:rsidRPr="000B2D5C">
        <w:t xml:space="preserve"> (Method</w:t>
      </w:r>
      <w:r>
        <w:t>en</w:t>
      </w:r>
      <w:r w:rsidRPr="000B2D5C">
        <w:t>, Qualit</w:t>
      </w:r>
      <w:r>
        <w:t>ätssicherung</w:t>
      </w:r>
      <w:r w:rsidRPr="000B2D5C">
        <w:t xml:space="preserve"> und Transfer) eing</w:t>
      </w:r>
      <w:r w:rsidRPr="000B2D5C">
        <w:t>e</w:t>
      </w:r>
      <w:r w:rsidRPr="000B2D5C">
        <w:t xml:space="preserve">richtet, </w:t>
      </w:r>
      <w:r>
        <w:t>um</w:t>
      </w:r>
      <w:r w:rsidRPr="000B2D5C">
        <w:t xml:space="preserve"> die im Forschungsprozess gewonnen Erkenntnisse thematisch </w:t>
      </w:r>
      <w:r>
        <w:t xml:space="preserve">zu </w:t>
      </w:r>
      <w:r w:rsidRPr="000B2D5C">
        <w:t>bündeln und dem StC zu</w:t>
      </w:r>
      <w:r>
        <w:t>zu</w:t>
      </w:r>
      <w:r w:rsidRPr="000B2D5C">
        <w:t xml:space="preserve">arbeiten. Die Arbeitsgruppen </w:t>
      </w:r>
      <w:r>
        <w:t>laden</w:t>
      </w:r>
      <w:r w:rsidRPr="000B2D5C">
        <w:t xml:space="preserve"> bei Bedarf externe Wissenschaftler und </w:t>
      </w:r>
      <w:r w:rsidRPr="000B2D5C">
        <w:lastRenderedPageBreak/>
        <w:t>Vertreter der Praxis ein</w:t>
      </w:r>
      <w:r>
        <w:t xml:space="preserve"> </w:t>
      </w:r>
      <w:r w:rsidRPr="000B2D5C">
        <w:t xml:space="preserve">und partizipieren aktiv am wissenschaftlichen Diskurs (siehe </w:t>
      </w:r>
      <w:r w:rsidRPr="00CD594A">
        <w:t>Wor</w:t>
      </w:r>
      <w:r w:rsidRPr="00CD594A">
        <w:t>k</w:t>
      </w:r>
      <w:r>
        <w:t>shops &amp; K</w:t>
      </w:r>
      <w:r w:rsidRPr="00CD594A">
        <w:t>onferen</w:t>
      </w:r>
      <w:r>
        <w:t>z</w:t>
      </w:r>
      <w:r w:rsidRPr="00CD594A">
        <w:t>e</w:t>
      </w:r>
      <w:r>
        <w:t>n</w:t>
      </w:r>
      <w:r w:rsidRPr="000B2D5C">
        <w:t>).</w:t>
      </w:r>
    </w:p>
    <w:p w:rsidR="000C6AB8" w:rsidRDefault="000C6AB8" w:rsidP="007B6565">
      <w:pPr>
        <w:jc w:val="left"/>
      </w:pPr>
      <w:r w:rsidRPr="00E3700D">
        <w:rPr>
          <w:noProof/>
        </w:rPr>
        <mc:AlternateContent>
          <mc:Choice Requires="wps">
            <w:drawing>
              <wp:anchor distT="0" distB="0" distL="114300" distR="114300" simplePos="0" relativeHeight="251659264" behindDoc="1" locked="0" layoutInCell="1" allowOverlap="1" wp14:anchorId="27C93F8E" wp14:editId="6E98058C">
                <wp:simplePos x="0" y="0"/>
                <wp:positionH relativeFrom="column">
                  <wp:posOffset>-14605</wp:posOffset>
                </wp:positionH>
                <wp:positionV relativeFrom="paragraph">
                  <wp:posOffset>46990</wp:posOffset>
                </wp:positionV>
                <wp:extent cx="3895725" cy="2909570"/>
                <wp:effectExtent l="0" t="0" r="28575" b="24130"/>
                <wp:wrapTight wrapText="bothSides">
                  <wp:wrapPolygon edited="0">
                    <wp:start x="0" y="0"/>
                    <wp:lineTo x="0" y="21638"/>
                    <wp:lineTo x="21653" y="21638"/>
                    <wp:lineTo x="21653" y="0"/>
                    <wp:lineTo x="0" y="0"/>
                  </wp:wrapPolygon>
                </wp:wrapTight>
                <wp:docPr id="8" name="Textfeld 8"/>
                <wp:cNvGraphicFramePr/>
                <a:graphic xmlns:a="http://schemas.openxmlformats.org/drawingml/2006/main">
                  <a:graphicData uri="http://schemas.microsoft.com/office/word/2010/wordprocessingShape">
                    <wps:wsp>
                      <wps:cNvSpPr txBox="1"/>
                      <wps:spPr>
                        <a:xfrm>
                          <a:off x="0" y="0"/>
                          <a:ext cx="3895725" cy="2909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4D08" w:rsidRDefault="00194D08" w:rsidP="000C6AB8">
                            <w:pPr>
                              <w:pStyle w:val="Beschriftung"/>
                            </w:pPr>
                            <w:r>
                              <w:rPr>
                                <w:noProof/>
                              </w:rPr>
                              <w:drawing>
                                <wp:inline distT="0" distB="0" distL="0" distR="0" wp14:anchorId="228C7B58" wp14:editId="02649EF6">
                                  <wp:extent cx="3706495" cy="2504440"/>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perationsstruktur 2 - deutsch - klein.jpg"/>
                                          <pic:cNvPicPr/>
                                        </pic:nvPicPr>
                                        <pic:blipFill>
                                          <a:blip r:embed="rId22">
                                            <a:extLst>
                                              <a:ext uri="{28A0092B-C50C-407E-A947-70E740481C1C}">
                                                <a14:useLocalDpi xmlns:a14="http://schemas.microsoft.com/office/drawing/2010/main" val="0"/>
                                              </a:ext>
                                            </a:extLst>
                                          </a:blip>
                                          <a:stretch>
                                            <a:fillRect/>
                                          </a:stretch>
                                        </pic:blipFill>
                                        <pic:spPr>
                                          <a:xfrm>
                                            <a:off x="0" y="0"/>
                                            <a:ext cx="3706495" cy="2504440"/>
                                          </a:xfrm>
                                          <a:prstGeom prst="rect">
                                            <a:avLst/>
                                          </a:prstGeom>
                                        </pic:spPr>
                                      </pic:pic>
                                    </a:graphicData>
                                  </a:graphic>
                                </wp:inline>
                              </w:drawing>
                            </w:r>
                          </w:p>
                          <w:p w:rsidR="00194D08" w:rsidRDefault="00194D08" w:rsidP="000C6AB8">
                            <w:pPr>
                              <w:pStyle w:val="Beschriftung"/>
                            </w:pPr>
                            <w:bookmarkStart w:id="118" w:name="_Toc399880968"/>
                            <w:r>
                              <w:t xml:space="preserve">Abbildung </w:t>
                            </w:r>
                            <w:fldSimple w:instr=" SEQ Abbildung \* ARABIC ">
                              <w:r w:rsidR="00F95BE1">
                                <w:rPr>
                                  <w:noProof/>
                                </w:rPr>
                                <w:t>2</w:t>
                              </w:r>
                            </w:fldSimple>
                            <w:r>
                              <w:tab/>
                              <w:t>Organigramm Verbundvorhaben CombaNet</w:t>
                            </w:r>
                            <w:bookmarkEnd w:id="1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1.15pt;margin-top:3.7pt;width:306.75pt;height:22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" fillcolor="white [3201]" strokeweight=".5pt">
                <v:textbox>
                  <w:txbxContent>
                    <w:p w:rsidR="00194D08" w:rsidRDefault="00194D08" w:rsidP="000C6AB8">
                      <w:pPr>
                        <w:pStyle w:val="Beschriftung"/>
                      </w:pPr>
                      <w:r>
                        <w:rPr>
                          <w:noProof/>
                        </w:rPr>
                        <w:drawing>
                          <wp:inline distT="0" distB="0" distL="0" distR="0" wp14:anchorId="228C7B58" wp14:editId="02649EF6">
                            <wp:extent cx="3706495" cy="2504440"/>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perationsstruktur 2 - deutsch - klein.jpg"/>
                                    <pic:cNvPicPr/>
                                  </pic:nvPicPr>
                                  <pic:blipFill>
                                    <a:blip r:embed="rId22">
                                      <a:extLst>
                                        <a:ext uri="{28A0092B-C50C-407E-A947-70E740481C1C}">
                                          <a14:useLocalDpi xmlns:a14="http://schemas.microsoft.com/office/drawing/2010/main" val="0"/>
                                        </a:ext>
                                      </a:extLst>
                                    </a:blip>
                                    <a:stretch>
                                      <a:fillRect/>
                                    </a:stretch>
                                  </pic:blipFill>
                                  <pic:spPr>
                                    <a:xfrm>
                                      <a:off x="0" y="0"/>
                                      <a:ext cx="3706495" cy="2504440"/>
                                    </a:xfrm>
                                    <a:prstGeom prst="rect">
                                      <a:avLst/>
                                    </a:prstGeom>
                                  </pic:spPr>
                                </pic:pic>
                              </a:graphicData>
                            </a:graphic>
                          </wp:inline>
                        </w:drawing>
                      </w:r>
                    </w:p>
                    <w:p w:rsidR="00194D08" w:rsidRDefault="00194D08" w:rsidP="000C6AB8">
                      <w:pPr>
                        <w:pStyle w:val="Beschriftung"/>
                      </w:pPr>
                      <w:bookmarkStart w:id="119" w:name="_Toc399880968"/>
                      <w:r>
                        <w:t xml:space="preserve">Abbildung </w:t>
                      </w:r>
                      <w:fldSimple w:instr=" SEQ Abbildung \* ARABIC ">
                        <w:r w:rsidR="00F95BE1">
                          <w:rPr>
                            <w:noProof/>
                          </w:rPr>
                          <w:t>2</w:t>
                        </w:r>
                      </w:fldSimple>
                      <w:r>
                        <w:tab/>
                        <w:t>Organigramm Verbundvorhaben CombaNet</w:t>
                      </w:r>
                      <w:bookmarkEnd w:id="119"/>
                    </w:p>
                  </w:txbxContent>
                </v:textbox>
                <w10:wrap type="tight"/>
              </v:shape>
            </w:pict>
          </mc:Fallback>
        </mc:AlternateContent>
      </w:r>
      <w:r w:rsidRPr="000B2D5C">
        <w:rPr>
          <w:b/>
        </w:rPr>
        <w:t xml:space="preserve">Workshops &amp; </w:t>
      </w:r>
      <w:r>
        <w:rPr>
          <w:b/>
        </w:rPr>
        <w:t>K</w:t>
      </w:r>
      <w:r w:rsidRPr="000B2D5C">
        <w:rPr>
          <w:b/>
        </w:rPr>
        <w:t>onfere</w:t>
      </w:r>
      <w:r w:rsidRPr="000B2D5C">
        <w:rPr>
          <w:b/>
        </w:rPr>
        <w:t>n</w:t>
      </w:r>
      <w:r>
        <w:rPr>
          <w:b/>
        </w:rPr>
        <w:t>zen</w:t>
      </w:r>
      <w:r w:rsidRPr="000B2D5C">
        <w:rPr>
          <w:b/>
        </w:rPr>
        <w:t xml:space="preserve"> </w:t>
      </w:r>
      <w:r w:rsidRPr="000B2D5C">
        <w:t>(1-2 x p.a.): Der Ve</w:t>
      </w:r>
      <w:r w:rsidRPr="000B2D5C">
        <w:t>r</w:t>
      </w:r>
      <w:r w:rsidRPr="000B2D5C">
        <w:t xml:space="preserve">bund beteiligt sich über die drei </w:t>
      </w:r>
      <w:r w:rsidRPr="006A4EDB">
        <w:t>Arbeit</w:t>
      </w:r>
      <w:r w:rsidRPr="006A4EDB">
        <w:t>s</w:t>
      </w:r>
      <w:r w:rsidRPr="006A4EDB">
        <w:t>gruppen</w:t>
      </w:r>
      <w:r w:rsidRPr="000B2D5C">
        <w:t xml:space="preserve"> aktiv an der Durchführung von Ko</w:t>
      </w:r>
      <w:r w:rsidRPr="000B2D5C">
        <w:t>n</w:t>
      </w:r>
      <w:r w:rsidRPr="000B2D5C">
        <w:t>gressen und Fachveransta</w:t>
      </w:r>
      <w:r w:rsidRPr="000B2D5C">
        <w:t>l</w:t>
      </w:r>
      <w:r w:rsidRPr="000B2D5C">
        <w:t>tungen. Dies geschieht in</w:t>
      </w:r>
      <w:r w:rsidRPr="000B2D5C">
        <w:t>s</w:t>
      </w:r>
      <w:r w:rsidRPr="000B2D5C">
        <w:t>besondere durch die Org</w:t>
      </w:r>
      <w:r w:rsidRPr="000B2D5C">
        <w:t>a</w:t>
      </w:r>
      <w:r w:rsidRPr="000B2D5C">
        <w:t>nisat</w:t>
      </w:r>
      <w:r>
        <w:t>ion eigener Wor</w:t>
      </w:r>
      <w:r>
        <w:t>k</w:t>
      </w:r>
      <w:r>
        <w:t>shops, Vorträge und</w:t>
      </w:r>
      <w:r w:rsidRPr="000B2D5C">
        <w:t xml:space="preserve"> Mitwi</w:t>
      </w:r>
      <w:r w:rsidRPr="000B2D5C">
        <w:t>r</w:t>
      </w:r>
      <w:r w:rsidRPr="000B2D5C">
        <w:t>kung an Diskussionsforen der Fachöffentlichkeit. Zu methodisch und konzepti</w:t>
      </w:r>
      <w:r w:rsidRPr="000B2D5C">
        <w:t>o</w:t>
      </w:r>
      <w:r w:rsidRPr="000B2D5C">
        <w:t>nell besonders wichtigen Sitzungen kann ein externer Moderator hinzugezogen werden.</w:t>
      </w:r>
    </w:p>
    <w:p w:rsidR="000C6AB8" w:rsidRDefault="000C6AB8" w:rsidP="000C6AB8">
      <w:r w:rsidRPr="000B2D5C">
        <w:rPr>
          <w:b/>
        </w:rPr>
        <w:t>Controlling</w:t>
      </w:r>
      <w:r w:rsidRPr="000B2D5C">
        <w:t xml:space="preserve">: zu den Aufgaben der Projektleitung gehört </w:t>
      </w:r>
      <w:r>
        <w:t>die</w:t>
      </w:r>
      <w:r w:rsidRPr="000B2D5C">
        <w:t xml:space="preserve"> Dokumentation des Projektve</w:t>
      </w:r>
      <w:r w:rsidRPr="000B2D5C">
        <w:t>r</w:t>
      </w:r>
      <w:r w:rsidRPr="000B2D5C">
        <w:t>laufs und des Umgangs mit Problemen und eventuellen konzeptionellen Adaptationen, dies auch mit Blick auf das Controlling und eine eventuelle spätere externe Evaluierung. Ein i</w:t>
      </w:r>
      <w:r w:rsidRPr="000B2D5C">
        <w:t>n</w:t>
      </w:r>
      <w:r w:rsidRPr="000B2D5C">
        <w:t>ternes Controlling erfolgt nach dem ‚Leitfaden für die formative Evaluation von Forschung</w:t>
      </w:r>
      <w:r w:rsidRPr="000B2D5C">
        <w:t>s</w:t>
      </w:r>
      <w:r w:rsidRPr="000B2D5C">
        <w:t>projekten‘ (Bergmann 2005</w:t>
      </w:r>
      <w:r>
        <w:t>a, b</w:t>
      </w:r>
      <w:r w:rsidRPr="000B2D5C">
        <w:t>)</w:t>
      </w:r>
      <w:r>
        <w:rPr>
          <w:rStyle w:val="Funotenzeichen"/>
        </w:rPr>
        <w:footnoteReference w:id="12"/>
      </w:r>
      <w:r>
        <w:t>; zudem wird eine Arbeitsgruppe Qualitätssicherung eta</w:t>
      </w:r>
      <w:r>
        <w:t>b</w:t>
      </w:r>
      <w:r>
        <w:t>liert</w:t>
      </w:r>
      <w:r w:rsidRPr="000B2D5C">
        <w:t>.</w:t>
      </w:r>
    </w:p>
    <w:p w:rsidR="000C6AB8" w:rsidRPr="000B2D5C" w:rsidRDefault="000C6AB8" w:rsidP="000C6AB8">
      <w:r w:rsidRPr="000B2D5C">
        <w:rPr>
          <w:b/>
        </w:rPr>
        <w:t>Qualitätssicherung:</w:t>
      </w:r>
      <w:r w:rsidRPr="000B2D5C">
        <w:t xml:space="preserve"> Der wissenschaftliche Beirat wurde unter der Maßgabe zusammeng</w:t>
      </w:r>
      <w:r w:rsidRPr="000B2D5C">
        <w:t>e</w:t>
      </w:r>
      <w:r w:rsidRPr="000B2D5C">
        <w:t>stellt eine externe Qualitätssicherung und wissenschaftliche Begleitung des Verbundvorh</w:t>
      </w:r>
      <w:r w:rsidRPr="000B2D5C">
        <w:t>a</w:t>
      </w:r>
      <w:r w:rsidRPr="000B2D5C">
        <w:t xml:space="preserve">bens gewährleisten zu können. Weitere Foren für die Qualitätssicherung sind </w:t>
      </w:r>
      <w:r>
        <w:t>die Arbeit</w:t>
      </w:r>
      <w:r>
        <w:t>s</w:t>
      </w:r>
      <w:r>
        <w:t>gruppe Qualitätssicherung,</w:t>
      </w:r>
      <w:r w:rsidRPr="000B2D5C">
        <w:t xml:space="preserve"> eine Fachveranstaltung für die Wissenschaft am Ende des zwe</w:t>
      </w:r>
      <w:r w:rsidRPr="000B2D5C">
        <w:t>i</w:t>
      </w:r>
      <w:r w:rsidRPr="000B2D5C">
        <w:t>ten Projektjahres sowie eine Abschlussveranstaltung für den Public Health Sektor und Akte</w:t>
      </w:r>
      <w:r w:rsidRPr="000B2D5C">
        <w:t>u</w:t>
      </w:r>
      <w:r w:rsidRPr="000B2D5C">
        <w:t>re der kommunalen Gesundheitsförderung.</w:t>
      </w:r>
    </w:p>
    <w:p w:rsidR="003156F7" w:rsidRDefault="00E0277F" w:rsidP="008E27CC">
      <w:r w:rsidRPr="00E0277F">
        <w:rPr>
          <w:b/>
        </w:rPr>
        <w:t>Wissenschaftlicher Beirat</w:t>
      </w:r>
      <w:r w:rsidRPr="00E0277F">
        <w:t xml:space="preserve"> </w:t>
      </w:r>
      <w:r w:rsidR="008E27CC" w:rsidRPr="0029142D">
        <w:t>Zur Stärkung der internationalen Anschlussfähigkeit und Sich</w:t>
      </w:r>
      <w:r w:rsidR="008E27CC" w:rsidRPr="0029142D">
        <w:t>t</w:t>
      </w:r>
      <w:r w:rsidR="008E27CC" w:rsidRPr="0029142D">
        <w:t>barkeit der Forschungsergebnisse</w:t>
      </w:r>
      <w:r w:rsidR="008E27CC">
        <w:t xml:space="preserve"> </w:t>
      </w:r>
      <w:r w:rsidR="008E27CC" w:rsidRPr="0029142D">
        <w:t xml:space="preserve">sowie zur beratenden Unterstützung </w:t>
      </w:r>
      <w:r w:rsidR="008E27CC">
        <w:t>wird</w:t>
      </w:r>
      <w:r w:rsidR="008E27CC" w:rsidRPr="0029142D">
        <w:t xml:space="preserve"> ein international besetzter wissenschaftlicher Beirat ein</w:t>
      </w:r>
      <w:r w:rsidR="008E27CC">
        <w:t>ge</w:t>
      </w:r>
      <w:r w:rsidR="008E27CC" w:rsidRPr="0029142D">
        <w:t>richte</w:t>
      </w:r>
      <w:r w:rsidR="008E27CC">
        <w:t>t</w:t>
      </w:r>
      <w:r w:rsidR="008E27CC" w:rsidRPr="0029142D">
        <w:t>.</w:t>
      </w:r>
      <w:r w:rsidR="008E27CC">
        <w:t xml:space="preserve"> </w:t>
      </w:r>
    </w:p>
    <w:p w:rsidR="003156F7" w:rsidRDefault="003156F7">
      <w:pPr>
        <w:spacing w:line="240" w:lineRule="auto"/>
        <w:jc w:val="left"/>
      </w:pPr>
      <w:r>
        <w:br w:type="page"/>
      </w:r>
    </w:p>
    <w:p w:rsidR="008E27CC" w:rsidRDefault="008E27CC" w:rsidP="008E27CC">
      <w:r>
        <w:lastRenderedPageBreak/>
        <w:t>Zusammensetzung des wissenschaftlichen Beirats</w:t>
      </w:r>
    </w:p>
    <w:p w:rsidR="008E27CC" w:rsidRDefault="008E27CC" w:rsidP="00D0075A">
      <w:pPr>
        <w:pStyle w:val="Beirat"/>
      </w:pPr>
      <w:r w:rsidRPr="00D43AAB">
        <w:t>Prof. emeritus</w:t>
      </w:r>
      <w:r>
        <w:t xml:space="preserve"> Rolf Rosenbrock, </w:t>
      </w:r>
      <w:r w:rsidRPr="006E4680">
        <w:t xml:space="preserve">Vorsitzender des </w:t>
      </w:r>
      <w:hyperlink r:id="rId23" w:tooltip="Der Paritätische Wohlfahrtsverband" w:history="1">
        <w:r w:rsidRPr="006E4680">
          <w:t>Paritätischen Wohlfahrtsverbandes</w:t>
        </w:r>
      </w:hyperlink>
      <w:r>
        <w:t xml:space="preserve"> und Vorstandsvorsitzender Landesvereinigung Gesundheit Berlin-Brandenburg e.V.</w:t>
      </w:r>
    </w:p>
    <w:p w:rsidR="008E27CC" w:rsidRPr="00193C4E" w:rsidRDefault="008E27CC" w:rsidP="00D0075A">
      <w:pPr>
        <w:pStyle w:val="Beirat"/>
      </w:pPr>
      <w:r w:rsidRPr="00193C4E">
        <w:t>Mel Bartley, Professor emerita Medi</w:t>
      </w:r>
      <w:r>
        <w:t>zinsoz</w:t>
      </w:r>
      <w:r w:rsidRPr="00193C4E">
        <w:t>iolog</w:t>
      </w:r>
      <w:r>
        <w:t>ie</w:t>
      </w:r>
      <w:r w:rsidRPr="00193C4E">
        <w:t>, University College London, eine der Gründerinnen des International Centre for Lifecourse Studies in Society and Health – ICLS,</w:t>
      </w:r>
      <w:r w:rsidRPr="005C4687">
        <w:t xml:space="preserve"> UCL </w:t>
      </w:r>
      <w:r w:rsidRPr="00193C4E">
        <w:t xml:space="preserve">London und Expertin im Bereich Wohlergehen in Kindheit und Jugend, </w:t>
      </w:r>
      <w:r>
        <w:t>Methoden für</w:t>
      </w:r>
      <w:r w:rsidRPr="00193C4E">
        <w:t xml:space="preserve"> </w:t>
      </w:r>
      <w:r>
        <w:t>Langzeitstudien u</w:t>
      </w:r>
      <w:r w:rsidRPr="00193C4E">
        <w:t>nd international</w:t>
      </w:r>
      <w:r>
        <w:t>e</w:t>
      </w:r>
      <w:r w:rsidRPr="00193C4E">
        <w:t xml:space="preserve"> </w:t>
      </w:r>
      <w:r>
        <w:t>vergleichende Forschung</w:t>
      </w:r>
    </w:p>
    <w:p w:rsidR="008E27CC" w:rsidRPr="00E3700D" w:rsidRDefault="008E27CC" w:rsidP="00D0075A">
      <w:pPr>
        <w:pStyle w:val="Beirat"/>
        <w:rPr>
          <w:lang w:val="en-US"/>
        </w:rPr>
      </w:pPr>
      <w:r w:rsidRPr="00E3700D">
        <w:rPr>
          <w:lang w:val="en-US"/>
        </w:rPr>
        <w:t>Prof. Dr. F.J. van Lenthe Social Epidemiology, Erasmus Medical Centre</w:t>
      </w:r>
      <w:r w:rsidR="003262AE">
        <w:rPr>
          <w:lang w:val="en-US"/>
        </w:rPr>
        <w:t>,</w:t>
      </w:r>
      <w:r w:rsidRPr="00E3700D">
        <w:rPr>
          <w:lang w:val="en-US"/>
        </w:rPr>
        <w:t xml:space="preserve"> Rotterdam</w:t>
      </w:r>
    </w:p>
    <w:p w:rsidR="008E27CC" w:rsidRPr="00E3700D" w:rsidRDefault="008E27CC" w:rsidP="00D0075A">
      <w:pPr>
        <w:pStyle w:val="Beirat"/>
        <w:rPr>
          <w:lang w:val="en-US"/>
        </w:rPr>
      </w:pPr>
      <w:r w:rsidRPr="00E3700D">
        <w:rPr>
          <w:lang w:val="en-US"/>
        </w:rPr>
        <w:t>Prof. Karsten Froberg</w:t>
      </w:r>
      <w:r>
        <w:rPr>
          <w:lang w:val="en-US"/>
        </w:rPr>
        <w:t>,</w:t>
      </w:r>
      <w:r w:rsidRPr="00E3700D">
        <w:rPr>
          <w:lang w:val="en-US"/>
        </w:rPr>
        <w:t xml:space="preserve"> </w:t>
      </w:r>
      <w:r>
        <w:rPr>
          <w:lang w:val="en-US"/>
        </w:rPr>
        <w:t>Leiter des</w:t>
      </w:r>
      <w:r w:rsidRPr="00E3700D">
        <w:rPr>
          <w:lang w:val="en-US"/>
        </w:rPr>
        <w:t xml:space="preserve"> </w:t>
      </w:r>
      <w:r>
        <w:rPr>
          <w:lang w:val="en-US"/>
        </w:rPr>
        <w:t>C</w:t>
      </w:r>
      <w:r w:rsidRPr="00E3700D">
        <w:rPr>
          <w:lang w:val="en-US"/>
        </w:rPr>
        <w:t>enter of Research in Childhood Health (RICH), Depar</w:t>
      </w:r>
      <w:r w:rsidRPr="00E3700D">
        <w:rPr>
          <w:lang w:val="en-US"/>
        </w:rPr>
        <w:t>t</w:t>
      </w:r>
      <w:r w:rsidRPr="00E3700D">
        <w:rPr>
          <w:lang w:val="en-US"/>
        </w:rPr>
        <w:t>ment of Sports Science and Clinical Biomechanics, University of Southern Denmark</w:t>
      </w:r>
    </w:p>
    <w:p w:rsidR="008E27CC" w:rsidRPr="0059690B" w:rsidRDefault="008E27CC" w:rsidP="00D0075A">
      <w:pPr>
        <w:pStyle w:val="Beirat"/>
      </w:pPr>
      <w:r w:rsidRPr="00133DC3">
        <w:t xml:space="preserve">Prof. Dr. </w:t>
      </w:r>
      <w:r w:rsidRPr="00CD43C0">
        <w:t>med</w:t>
      </w:r>
      <w:r w:rsidRPr="00133DC3">
        <w:t xml:space="preserve">. </w:t>
      </w:r>
      <w:r w:rsidRPr="0059690B">
        <w:t>Bernt-Peter Robra, MPH, Otto-von-Guericke-Universität, Medizinische F</w:t>
      </w:r>
      <w:r w:rsidRPr="0059690B">
        <w:t>a</w:t>
      </w:r>
      <w:r w:rsidRPr="0059690B">
        <w:t xml:space="preserve">kultät, Institut für Sozialmedizin und Gesundheitsökonomie - </w:t>
      </w:r>
      <w:r>
        <w:t>ISMG</w:t>
      </w:r>
      <w:r w:rsidRPr="0059690B">
        <w:t>, Magdeburg</w:t>
      </w:r>
    </w:p>
    <w:p w:rsidR="008E27CC" w:rsidRDefault="008E27CC" w:rsidP="00D0075A">
      <w:pPr>
        <w:pStyle w:val="Beirat"/>
      </w:pPr>
      <w:r w:rsidRPr="00F8789F">
        <w:rPr>
          <w:bCs/>
        </w:rPr>
        <w:t xml:space="preserve">Prof. Dr. med. Manfred Wildner, MPH, </w:t>
      </w:r>
      <w:r w:rsidRPr="00F8789F">
        <w:t>Ba</w:t>
      </w:r>
      <w:r>
        <w:t>yrisches Landesamt für Gesundheit und L</w:t>
      </w:r>
      <w:r>
        <w:t>e</w:t>
      </w:r>
      <w:r>
        <w:t>bensmittelsicherheit</w:t>
      </w:r>
      <w:r w:rsidR="003262AE">
        <w:t>, München</w:t>
      </w:r>
    </w:p>
    <w:p w:rsidR="008E27CC" w:rsidRDefault="008E27CC" w:rsidP="00D0075A">
      <w:pPr>
        <w:pStyle w:val="Beirat"/>
      </w:pPr>
      <w:r w:rsidRPr="0063553A">
        <w:t>Dr. Dagmar Starke, Akademie für öffentliches Gesundheitswesen, Düsseldorf</w:t>
      </w:r>
    </w:p>
    <w:p w:rsidR="008E27CC" w:rsidRDefault="008E27CC" w:rsidP="008E27CC">
      <w:r>
        <w:t>als Praxisexperten</w:t>
      </w:r>
    </w:p>
    <w:p w:rsidR="008E27CC" w:rsidRDefault="008E27CC" w:rsidP="00D0075A">
      <w:pPr>
        <w:pStyle w:val="Beirat"/>
      </w:pPr>
      <w:r>
        <w:t>Alexander Mavroudis, Koordinator der LVR-Koordinationsstelle Kinderarmut</w:t>
      </w:r>
      <w:r w:rsidRPr="00A42E7F">
        <w:t>,</w:t>
      </w:r>
      <w:r w:rsidR="003262AE">
        <w:t xml:space="preserve"> Köln</w:t>
      </w:r>
    </w:p>
    <w:p w:rsidR="008E27CC" w:rsidRDefault="008E27CC" w:rsidP="00D0075A">
      <w:pPr>
        <w:pStyle w:val="Beirat"/>
      </w:pPr>
      <w:r w:rsidRPr="0083036B">
        <w:t>Arndt</w:t>
      </w:r>
      <w:r w:rsidRPr="0083036B">
        <w:rPr>
          <w:rFonts w:eastAsia="Times New Roman" w:cs="Arial"/>
          <w:color w:val="0000FF"/>
          <w:sz w:val="20"/>
          <w:lang w:eastAsia="de-DE"/>
        </w:rPr>
        <w:t xml:space="preserve"> </w:t>
      </w:r>
      <w:r w:rsidRPr="0083036B">
        <w:t>Winterer</w:t>
      </w:r>
      <w:r>
        <w:t xml:space="preserve">, Leiter des Landeszentrum Gesundheit </w:t>
      </w:r>
      <w:r w:rsidRPr="00122538">
        <w:t>Nordrhein-Westfalen</w:t>
      </w:r>
      <w:r w:rsidR="003262AE">
        <w:t>, Bochum</w:t>
      </w:r>
    </w:p>
    <w:p w:rsidR="001B1D66" w:rsidRDefault="00E0277F" w:rsidP="006340F4">
      <w:pPr>
        <w:pStyle w:val="berschrift2"/>
        <w:rPr>
          <w:lang w:val="en-US"/>
        </w:rPr>
      </w:pPr>
      <w:bookmarkStart w:id="120" w:name="_Toc410989466"/>
      <w:bookmarkStart w:id="121" w:name="_Toc411250323"/>
      <w:bookmarkStart w:id="122" w:name="_Toc411250501"/>
      <w:bookmarkStart w:id="123" w:name="_Toc432687702"/>
      <w:bookmarkStart w:id="124" w:name="_Toc365722099"/>
      <w:bookmarkStart w:id="125" w:name="_Toc366171039"/>
      <w:bookmarkStart w:id="126" w:name="_Toc368562983"/>
      <w:bookmarkStart w:id="127" w:name="_Toc369180914"/>
      <w:bookmarkStart w:id="128" w:name="_Toc369705586"/>
      <w:bookmarkStart w:id="129" w:name="_Toc394333169"/>
      <w:bookmarkStart w:id="130" w:name="_Toc394540468"/>
      <w:bookmarkStart w:id="131" w:name="_Toc404776529"/>
      <w:r w:rsidRPr="00CA165A">
        <w:rPr>
          <w:lang w:val="en-US"/>
        </w:rPr>
        <w:t>Anhang</w:t>
      </w:r>
      <w:bookmarkEnd w:id="120"/>
      <w:bookmarkEnd w:id="121"/>
      <w:bookmarkEnd w:id="122"/>
      <w:bookmarkEnd w:id="123"/>
    </w:p>
    <w:p w:rsidR="00EC5CDA" w:rsidRPr="00CA165A" w:rsidRDefault="00EC5CDA" w:rsidP="002B4695">
      <w:pPr>
        <w:pStyle w:val="berschrift3"/>
        <w:rPr>
          <w:lang w:val="en-US"/>
        </w:rPr>
      </w:pPr>
      <w:bookmarkStart w:id="132" w:name="_Toc410989467"/>
      <w:bookmarkStart w:id="133" w:name="_Toc411250324"/>
      <w:bookmarkStart w:id="134" w:name="_Toc411250502"/>
      <w:r w:rsidRPr="00CA165A">
        <w:rPr>
          <w:lang w:val="en-US"/>
        </w:rPr>
        <w:t>A.</w:t>
      </w:r>
      <w:r w:rsidRPr="00CA165A">
        <w:rPr>
          <w:lang w:val="en-US"/>
        </w:rPr>
        <w:tab/>
      </w:r>
      <w:bookmarkEnd w:id="124"/>
      <w:bookmarkEnd w:id="125"/>
      <w:bookmarkEnd w:id="126"/>
      <w:bookmarkEnd w:id="127"/>
      <w:bookmarkEnd w:id="128"/>
      <w:bookmarkEnd w:id="129"/>
      <w:r w:rsidRPr="00CA165A">
        <w:rPr>
          <w:lang w:val="en-US"/>
        </w:rPr>
        <w:t>Literatur</w:t>
      </w:r>
      <w:bookmarkEnd w:id="130"/>
      <w:bookmarkEnd w:id="131"/>
      <w:bookmarkEnd w:id="132"/>
      <w:bookmarkEnd w:id="133"/>
      <w:bookmarkEnd w:id="134"/>
    </w:p>
    <w:p w:rsidR="00EC5CDA" w:rsidRPr="006F583C" w:rsidRDefault="00EC5CDA" w:rsidP="00657D1D">
      <w:pPr>
        <w:pStyle w:val="Literatur"/>
      </w:pPr>
      <w:r w:rsidRPr="00EC5CDA">
        <w:rPr>
          <w:color w:val="1A1A1A"/>
          <w:lang w:val="en-US"/>
        </w:rPr>
        <w:t>Acker van R, de Bourdeaudhuij I, de Martelaer K et al</w:t>
      </w:r>
      <w:r w:rsidRPr="00EC5CDA">
        <w:rPr>
          <w:lang w:val="en-US"/>
        </w:rPr>
        <w:t xml:space="preserve">. Framework for physical activity programs within school-community partnerships. </w:t>
      </w:r>
      <w:r w:rsidRPr="006F583C">
        <w:t>Quest 2011; 63:300-20.</w:t>
      </w:r>
    </w:p>
    <w:p w:rsidR="00EC5CDA" w:rsidRPr="00AF0D2C" w:rsidRDefault="00EC5CDA" w:rsidP="00657D1D">
      <w:pPr>
        <w:pStyle w:val="Literatur"/>
      </w:pPr>
      <w:r w:rsidRPr="009001CD">
        <w:t xml:space="preserve">Babitsch B (2006). </w:t>
      </w:r>
      <w:r w:rsidRPr="00AF0D2C">
        <w:t>Ungleiche Gesundheitschancen bei Erwachsenen: Zusammenhänge und mögliche Erklärungsansätze. In: Richter M, Hurrelmann K (Eds.). Gesundheitliche Ungleichheit. Grundl</w:t>
      </w:r>
      <w:r w:rsidRPr="00AF0D2C">
        <w:t>a</w:t>
      </w:r>
      <w:r w:rsidRPr="00AF0D2C">
        <w:t>gen, Probleme, Perspektiven. Wiesbaden: VS Verlag, 221-240.</w:t>
      </w:r>
    </w:p>
    <w:p w:rsidR="00EC5CDA" w:rsidRPr="00AF0D2C" w:rsidRDefault="00EC5CDA" w:rsidP="00657D1D">
      <w:pPr>
        <w:pStyle w:val="Literatur"/>
      </w:pPr>
      <w:r w:rsidRPr="00FC23BC">
        <w:rPr>
          <w:rFonts w:cs="ThiemeGulliver2011-Italic"/>
          <w:iCs/>
        </w:rPr>
        <w:t>Bergmann M</w:t>
      </w:r>
      <w:r w:rsidRPr="00FC23BC">
        <w:t xml:space="preserve">, </w:t>
      </w:r>
      <w:r w:rsidRPr="00FC23BC">
        <w:rPr>
          <w:rFonts w:cs="ThiemeGulliver2011-Italic"/>
          <w:iCs/>
        </w:rPr>
        <w:t>Jahn T</w:t>
      </w:r>
      <w:r w:rsidRPr="00FC23BC">
        <w:t xml:space="preserve">, </w:t>
      </w:r>
      <w:r w:rsidRPr="00FC23BC">
        <w:rPr>
          <w:rFonts w:cs="ThiemeGulliver2011-Italic"/>
          <w:iCs/>
        </w:rPr>
        <w:t>Knobloch T et al.</w:t>
      </w:r>
      <w:r w:rsidRPr="00AF0D2C">
        <w:rPr>
          <w:rFonts w:ascii="ThiemeGulliver2011-Italic" w:hAnsi="ThiemeGulliver2011-Italic" w:cs="ThiemeGulliver2011-Italic"/>
          <w:iCs/>
        </w:rPr>
        <w:t xml:space="preserve"> </w:t>
      </w:r>
      <w:r w:rsidRPr="00AF0D2C">
        <w:t>2010. Methoden transdisziplinärer Forschung. Ein Überblick mit Anwendungsbeispielen. Frankfurt am Main: Campus</w:t>
      </w:r>
    </w:p>
    <w:p w:rsidR="00EC5CDA" w:rsidRPr="00EC5CDA" w:rsidRDefault="00F95BE1" w:rsidP="00657D1D">
      <w:pPr>
        <w:pStyle w:val="Literatur"/>
        <w:rPr>
          <w:lang w:val="en-US"/>
        </w:rPr>
      </w:pPr>
      <w:hyperlink r:id="rId24" w:tooltip="All information on Bergmann, Matthias" w:history="1">
        <w:r w:rsidR="00EC5CDA" w:rsidRPr="00AF0D2C">
          <w:t>Bergmann M</w:t>
        </w:r>
      </w:hyperlink>
      <w:r w:rsidR="00EC5CDA" w:rsidRPr="00AF0D2C">
        <w:t xml:space="preserve">, </w:t>
      </w:r>
      <w:hyperlink r:id="rId25" w:tooltip="All information on Brohmann, Bettina" w:history="1">
        <w:r w:rsidR="00EC5CDA" w:rsidRPr="00AF0D2C">
          <w:t>Brohmann B</w:t>
        </w:r>
      </w:hyperlink>
      <w:r w:rsidR="00EC5CDA" w:rsidRPr="00AF0D2C">
        <w:t xml:space="preserve">, </w:t>
      </w:r>
      <w:hyperlink r:id="rId26" w:tooltip="All information on Hoffmann, Esther" w:history="1">
        <w:r w:rsidR="00EC5CDA" w:rsidRPr="00AF0D2C">
          <w:t>Hoffmann E</w:t>
        </w:r>
      </w:hyperlink>
      <w:r w:rsidR="00EC5CDA" w:rsidRPr="00AF0D2C">
        <w:t xml:space="preserve">, </w:t>
      </w:r>
      <w:hyperlink r:id="rId27" w:tooltip="All information on Loibl, M. Celine" w:history="1">
        <w:r w:rsidR="00EC5CDA" w:rsidRPr="00AF0D2C">
          <w:t>Loibl M C</w:t>
        </w:r>
      </w:hyperlink>
      <w:r w:rsidR="00EC5CDA" w:rsidRPr="00AF0D2C">
        <w:t xml:space="preserve">, </w:t>
      </w:r>
      <w:hyperlink r:id="rId28" w:tooltip="All information on Rehaag, Regine" w:history="1">
        <w:r w:rsidR="00EC5CDA" w:rsidRPr="00AF0D2C">
          <w:t>Rehaag R</w:t>
        </w:r>
      </w:hyperlink>
      <w:r w:rsidR="00EC5CDA" w:rsidRPr="00AF0D2C">
        <w:t xml:space="preserve">, </w:t>
      </w:r>
      <w:hyperlink r:id="rId29" w:tooltip="All information on Schramm, Engelbert" w:history="1">
        <w:r w:rsidR="00EC5CDA" w:rsidRPr="00AF0D2C">
          <w:t>Schramm E</w:t>
        </w:r>
      </w:hyperlink>
      <w:r w:rsidR="00EC5CDA" w:rsidRPr="00AF0D2C">
        <w:t xml:space="preserve"> </w:t>
      </w:r>
      <w:r w:rsidR="00084081">
        <w:t>&amp;</w:t>
      </w:r>
      <w:r w:rsidR="00EC5CDA" w:rsidRPr="00AF0D2C">
        <w:t xml:space="preserve"> </w:t>
      </w:r>
      <w:hyperlink r:id="rId30" w:tooltip="All information on Voss, Jan-Peter" w:history="1">
        <w:r w:rsidR="00EC5CDA" w:rsidRPr="00AF0D2C">
          <w:t>Voß J</w:t>
        </w:r>
        <w:r w:rsidR="00084081">
          <w:t xml:space="preserve"> </w:t>
        </w:r>
        <w:r w:rsidR="00EC5CDA" w:rsidRPr="00AF0D2C">
          <w:t>P</w:t>
        </w:r>
      </w:hyperlink>
      <w:r w:rsidR="00EC5CDA" w:rsidRPr="00AF0D2C">
        <w:t xml:space="preserve">. </w:t>
      </w:r>
      <w:r w:rsidR="00EC5CDA" w:rsidRPr="00084081">
        <w:t xml:space="preserve">2005a. </w:t>
      </w:r>
      <w:hyperlink r:id="rId31" w:tooltip="View publication details" w:history="1">
        <w:r w:rsidR="00EC5CDA" w:rsidRPr="00EC5CDA">
          <w:rPr>
            <w:lang w:val="en-US"/>
          </w:rPr>
          <w:t>Quality Criteria of Transdisciplinary Research A Guide for the Formative Evaluation of Research Projects</w:t>
        </w:r>
      </w:hyperlink>
      <w:r w:rsidR="00EC5CDA" w:rsidRPr="00EC5CDA">
        <w:rPr>
          <w:lang w:val="en-US"/>
        </w:rPr>
        <w:t>, ISOE-Studientexte</w:t>
      </w:r>
    </w:p>
    <w:p w:rsidR="00EC5CDA" w:rsidRPr="00AF0D2C" w:rsidRDefault="00F95BE1" w:rsidP="00657D1D">
      <w:pPr>
        <w:pStyle w:val="Literatur"/>
      </w:pPr>
      <w:hyperlink r:id="rId32" w:tooltip="All information on Bergmann, Matthias" w:history="1">
        <w:r w:rsidR="000910ED" w:rsidRPr="00AF0D2C">
          <w:t>Bergmann M</w:t>
        </w:r>
      </w:hyperlink>
      <w:r w:rsidR="000910ED" w:rsidRPr="00AF0D2C">
        <w:t xml:space="preserve">, </w:t>
      </w:r>
      <w:hyperlink r:id="rId33" w:tooltip="All information on Brohmann, Bettina" w:history="1">
        <w:r w:rsidR="000910ED" w:rsidRPr="00AF0D2C">
          <w:t>Brohmann B</w:t>
        </w:r>
      </w:hyperlink>
      <w:r w:rsidR="000910ED" w:rsidRPr="00AF0D2C">
        <w:t xml:space="preserve">, </w:t>
      </w:r>
      <w:hyperlink r:id="rId34" w:tooltip="All information on Hoffmann, Esther" w:history="1">
        <w:r w:rsidR="000910ED" w:rsidRPr="00AF0D2C">
          <w:t>Hoffmann E</w:t>
        </w:r>
      </w:hyperlink>
      <w:r w:rsidR="000910ED" w:rsidRPr="00AF0D2C">
        <w:t xml:space="preserve">, </w:t>
      </w:r>
      <w:hyperlink r:id="rId35" w:tooltip="All information on Loibl, M. Celine" w:history="1">
        <w:r w:rsidR="000910ED" w:rsidRPr="00AF0D2C">
          <w:t>Loibl M C</w:t>
        </w:r>
      </w:hyperlink>
      <w:r w:rsidR="000910ED" w:rsidRPr="00AF0D2C">
        <w:t xml:space="preserve">, </w:t>
      </w:r>
      <w:hyperlink r:id="rId36" w:tooltip="All information on Rehaag, Regine" w:history="1">
        <w:r w:rsidR="000910ED" w:rsidRPr="00AF0D2C">
          <w:t>Rehaag R</w:t>
        </w:r>
      </w:hyperlink>
      <w:r w:rsidR="000910ED" w:rsidRPr="00AF0D2C">
        <w:t xml:space="preserve">, </w:t>
      </w:r>
      <w:hyperlink r:id="rId37" w:tooltip="All information on Schramm, Engelbert" w:history="1">
        <w:r w:rsidR="000910ED" w:rsidRPr="00AF0D2C">
          <w:t>Schramm E</w:t>
        </w:r>
      </w:hyperlink>
      <w:r w:rsidR="000910ED" w:rsidRPr="00AF0D2C">
        <w:t xml:space="preserve"> </w:t>
      </w:r>
      <w:r w:rsidR="000910ED">
        <w:t>&amp;</w:t>
      </w:r>
      <w:r w:rsidR="000910ED" w:rsidRPr="00AF0D2C">
        <w:t xml:space="preserve"> </w:t>
      </w:r>
      <w:hyperlink r:id="rId38" w:tooltip="All information on Voss, Jan-Peter" w:history="1">
        <w:r w:rsidR="000910ED" w:rsidRPr="00AF0D2C">
          <w:t>Voß J</w:t>
        </w:r>
        <w:r w:rsidR="000910ED">
          <w:t xml:space="preserve"> </w:t>
        </w:r>
        <w:r w:rsidR="000910ED" w:rsidRPr="00AF0D2C">
          <w:t>P</w:t>
        </w:r>
      </w:hyperlink>
      <w:r w:rsidR="000910ED" w:rsidRPr="00AF0D2C">
        <w:t xml:space="preserve">. </w:t>
      </w:r>
      <w:r w:rsidR="00EC5CDA" w:rsidRPr="00AF0D2C">
        <w:t xml:space="preserve">2005b. </w:t>
      </w:r>
      <w:hyperlink r:id="rId39" w:tooltip="View publication details" w:history="1">
        <w:r w:rsidR="00EC5CDA" w:rsidRPr="00AF0D2C">
          <w:t>Qual</w:t>
        </w:r>
        <w:r w:rsidR="00EC5CDA" w:rsidRPr="00AF0D2C">
          <w:t>i</w:t>
        </w:r>
        <w:r w:rsidR="00EC5CDA" w:rsidRPr="00AF0D2C">
          <w:t>tätskriterien transdisziplinärer Forschung. Ein Leitfaden für die formative Evaluation von Fo</w:t>
        </w:r>
        <w:r w:rsidR="00EC5CDA" w:rsidRPr="00AF0D2C">
          <w:t>r</w:t>
        </w:r>
        <w:r w:rsidR="00EC5CDA" w:rsidRPr="00AF0D2C">
          <w:t>schungsprojekten</w:t>
        </w:r>
      </w:hyperlink>
      <w:r w:rsidR="00EC5CDA" w:rsidRPr="00AF0D2C">
        <w:t>, Institut für sozial-ökologische Forschung (ISOE) GmbH, Nr. 13, 2005</w:t>
      </w:r>
    </w:p>
    <w:p w:rsidR="00EC5CDA" w:rsidRPr="00AF0D2C" w:rsidRDefault="00EC5CDA" w:rsidP="00657D1D">
      <w:pPr>
        <w:pStyle w:val="Literatur"/>
      </w:pPr>
      <w:r w:rsidRPr="00AF0D2C">
        <w:t xml:space="preserve">Bundesgesundheitsblatt 2007. </w:t>
      </w:r>
      <w:hyperlink r:id="rId40" w:tooltip="View publication details" w:history="1">
        <w:r w:rsidRPr="00AF0D2C">
          <w:rPr>
            <w:snapToGrid/>
          </w:rPr>
          <w:t>Sonderheft Ergebnisse des Kinder- und Jugendgesundheitssurveys (KiGGS)</w:t>
        </w:r>
      </w:hyperlink>
      <w:r w:rsidRPr="00AF0D2C">
        <w:rPr>
          <w:snapToGrid/>
        </w:rPr>
        <w:t>, Bundesgesundheitsblatt - Gesundheitsforschung - Gesundheitsschutz, 50:5-6 (529-910)</w:t>
      </w:r>
    </w:p>
    <w:p w:rsidR="00FC23BC" w:rsidRPr="00880BF9" w:rsidRDefault="00FC23BC" w:rsidP="00657D1D">
      <w:pPr>
        <w:pStyle w:val="Literatur"/>
        <w:rPr>
          <w:color w:val="3E3E3E"/>
        </w:rPr>
      </w:pPr>
      <w:r>
        <w:t xml:space="preserve">BMBF (2013): </w:t>
      </w:r>
      <w:r w:rsidRPr="00880BF9">
        <w:t>Bekanntmachung</w:t>
      </w:r>
      <w:r>
        <w:t xml:space="preserve"> </w:t>
      </w:r>
      <w:r w:rsidRPr="00880BF9">
        <w:t xml:space="preserve">des Bundesministeriums für Bildung und Forschung Richtlinien zur Förderung von Forschungsverbünden zur Primärprävention und Gesundheitsförderung </w:t>
      </w:r>
      <w:r w:rsidRPr="00FC23BC">
        <w:rPr>
          <w:bCs/>
        </w:rPr>
        <w:t xml:space="preserve">31. Mai </w:t>
      </w:r>
      <w:r w:rsidRPr="00FC23BC">
        <w:rPr>
          <w:bCs/>
        </w:rPr>
        <w:lastRenderedPageBreak/>
        <w:t>2013</w:t>
      </w:r>
    </w:p>
    <w:p w:rsidR="00EC5CDA" w:rsidRPr="00EC5CDA" w:rsidRDefault="00EC5CDA" w:rsidP="00657D1D">
      <w:pPr>
        <w:pStyle w:val="Literatur"/>
        <w:rPr>
          <w:lang w:val="en-US"/>
        </w:rPr>
      </w:pPr>
      <w:r w:rsidRPr="00AF0D2C">
        <w:t xml:space="preserve">BZgA &amp; RKI (2008). Erkennen – Bewerten – Handeln. Zur Gesundheit von Kindern und Jugendlichen in Deutschland. </w:t>
      </w:r>
      <w:r w:rsidRPr="00EC5CDA">
        <w:rPr>
          <w:lang w:val="en-US"/>
        </w:rPr>
        <w:t>Berlin, Köln.</w:t>
      </w:r>
    </w:p>
    <w:p w:rsidR="00EC5CDA" w:rsidRPr="00EC5CDA" w:rsidRDefault="00EC5CDA" w:rsidP="00657D1D">
      <w:pPr>
        <w:pStyle w:val="Literatur"/>
        <w:rPr>
          <w:lang w:val="en-US"/>
        </w:rPr>
      </w:pPr>
      <w:r w:rsidRPr="00EC5CDA">
        <w:rPr>
          <w:lang w:val="en-US"/>
        </w:rPr>
        <w:t>Edginton Ch, Ming-kai Ch., Naul R. &amp; Herring M</w:t>
      </w:r>
      <w:r w:rsidR="000910ED">
        <w:rPr>
          <w:lang w:val="en-US"/>
        </w:rPr>
        <w:t xml:space="preserve"> </w:t>
      </w:r>
      <w:r w:rsidRPr="00EC5CDA">
        <w:rPr>
          <w:lang w:val="en-US"/>
        </w:rPr>
        <w:t>C (2013). Global Forum for Physical Education Ped</w:t>
      </w:r>
      <w:r w:rsidRPr="00EC5CDA">
        <w:rPr>
          <w:lang w:val="en-US"/>
        </w:rPr>
        <w:t>a</w:t>
      </w:r>
      <w:r w:rsidRPr="00EC5CDA">
        <w:rPr>
          <w:lang w:val="en-US"/>
        </w:rPr>
        <w:t xml:space="preserve">gogy 2012: Recommendations for Community-based Networking. In: </w:t>
      </w:r>
      <w:r w:rsidRPr="00EC5CDA">
        <w:rPr>
          <w:i/>
          <w:lang w:val="en-US"/>
        </w:rPr>
        <w:t>Asian Journal of Exercise and Sports Sciences</w:t>
      </w:r>
      <w:r w:rsidRPr="00EC5CDA">
        <w:rPr>
          <w:lang w:val="en-US"/>
        </w:rPr>
        <w:t>, vol. 10, no.1, 1-15.</w:t>
      </w:r>
    </w:p>
    <w:p w:rsidR="00EC5CDA" w:rsidRPr="00EC5CDA" w:rsidRDefault="00EC5CDA" w:rsidP="00657D1D">
      <w:pPr>
        <w:pStyle w:val="Literatur"/>
        <w:rPr>
          <w:lang w:val="en-US"/>
        </w:rPr>
      </w:pPr>
      <w:r w:rsidRPr="0063553A">
        <w:t xml:space="preserve">Fung C, Kuhle S, Lu C et al. 2012. </w:t>
      </w:r>
      <w:r w:rsidRPr="00EC5CDA">
        <w:rPr>
          <w:lang w:val="en-US"/>
        </w:rPr>
        <w:t xml:space="preserve">From </w:t>
      </w:r>
      <w:r w:rsidRPr="00EC5CDA">
        <w:rPr>
          <w:rFonts w:cs="AdvOT46dcae81+20"/>
          <w:lang w:val="en-US"/>
        </w:rPr>
        <w:t>“</w:t>
      </w:r>
      <w:r w:rsidRPr="00EC5CDA">
        <w:rPr>
          <w:lang w:val="en-US"/>
        </w:rPr>
        <w:t>best practice</w:t>
      </w:r>
      <w:r w:rsidRPr="00EC5CDA">
        <w:rPr>
          <w:rFonts w:cs="AdvOT46dcae81+20"/>
          <w:lang w:val="en-US"/>
        </w:rPr>
        <w:t xml:space="preserve">” </w:t>
      </w:r>
      <w:r w:rsidRPr="00EC5CDA">
        <w:rPr>
          <w:lang w:val="en-US"/>
        </w:rPr>
        <w:t xml:space="preserve">to </w:t>
      </w:r>
      <w:r w:rsidRPr="00EC5CDA">
        <w:rPr>
          <w:rFonts w:cs="AdvOT46dcae81+20"/>
          <w:lang w:val="en-US"/>
        </w:rPr>
        <w:t>“</w:t>
      </w:r>
      <w:r w:rsidRPr="00EC5CDA">
        <w:rPr>
          <w:lang w:val="en-US"/>
        </w:rPr>
        <w:t>next practice</w:t>
      </w:r>
      <w:r w:rsidRPr="00EC5CDA">
        <w:rPr>
          <w:rFonts w:cs="AdvOT46dcae81+20"/>
          <w:lang w:val="en-US"/>
        </w:rPr>
        <w:t>”</w:t>
      </w:r>
      <w:r w:rsidRPr="00EC5CDA">
        <w:rPr>
          <w:lang w:val="en-US"/>
        </w:rPr>
        <w:t>: the effectiveness of school-based health promotion in improving healthy eating and physical activity and preventing childhood obesity. International Journal of Behavioral Nutrition and Physical Activity 2012, 9:27</w:t>
      </w:r>
    </w:p>
    <w:p w:rsidR="00EC5CDA" w:rsidRPr="00FB1758" w:rsidRDefault="00EC5CDA" w:rsidP="00657D1D">
      <w:pPr>
        <w:pStyle w:val="Literatur"/>
      </w:pPr>
      <w:r w:rsidRPr="00EC5CDA">
        <w:rPr>
          <w:lang w:val="en-US"/>
        </w:rPr>
        <w:t>Haerens L De Bourdeaudhuij I, Barba G, Eiben G, Fernandez J, Hebestreit A, Kovács E, L</w:t>
      </w:r>
      <w:r w:rsidR="00633DC8">
        <w:rPr>
          <w:lang w:val="en-US"/>
        </w:rPr>
        <w:t>asn H, Regber S, Shiakou M &amp; d</w:t>
      </w:r>
      <w:r w:rsidRPr="00EC5CDA">
        <w:rPr>
          <w:lang w:val="en-US"/>
        </w:rPr>
        <w:t xml:space="preserve">e Henauw S; IDEFICS consortium. Developing the IDEFICS community-based intervention program to enhance eating behaviors in 2- to 8-year-old children: findings from focus groups with children and parents. </w:t>
      </w:r>
      <w:r w:rsidRPr="00FB1758">
        <w:t>Health Educ Res. 2009; 24(3):381-93</w:t>
      </w:r>
    </w:p>
    <w:p w:rsidR="00EC5CDA" w:rsidRPr="00AF0D2C" w:rsidRDefault="000910ED" w:rsidP="00657D1D">
      <w:pPr>
        <w:pStyle w:val="Literatur"/>
      </w:pPr>
      <w:r>
        <w:t>Hölling</w:t>
      </w:r>
      <w:r w:rsidR="00EC5CDA" w:rsidRPr="00AF0D2C">
        <w:t xml:space="preserve"> H</w:t>
      </w:r>
      <w:r w:rsidR="00633DC8">
        <w:t xml:space="preserve"> &amp;</w:t>
      </w:r>
      <w:r w:rsidR="00EC5CDA" w:rsidRPr="00AF0D2C">
        <w:t xml:space="preserve"> Schlack R. Essstörungen im Kindes- und Jugendalter. Erste Ergebnisse aus dem Kinder- und Jugendgesundheitssurvey (KiGGS). </w:t>
      </w:r>
      <w:hyperlink r:id="rId41" w:history="1">
        <w:r w:rsidR="00EC5CDA" w:rsidRPr="00AF0D2C">
          <w:t>Bundesgesundheitsblatt - Gesundheitsforschung - G</w:t>
        </w:r>
        <w:r w:rsidR="00EC5CDA" w:rsidRPr="00AF0D2C">
          <w:t>e</w:t>
        </w:r>
        <w:r w:rsidR="00EC5CDA" w:rsidRPr="00AF0D2C">
          <w:t>sundheitsschutz</w:t>
        </w:r>
      </w:hyperlink>
      <w:r w:rsidR="00EC5CDA" w:rsidRPr="00AF0D2C">
        <w:t>, Volume 50, Numbers 5-6, May 2007, pp. 794-799(6).</w:t>
      </w:r>
    </w:p>
    <w:p w:rsidR="00EC5CDA" w:rsidRPr="00AF0D2C" w:rsidRDefault="000910ED" w:rsidP="00657D1D">
      <w:pPr>
        <w:pStyle w:val="Literatur"/>
      </w:pPr>
      <w:r>
        <w:t>Holz</w:t>
      </w:r>
      <w:r w:rsidR="00EC5CDA" w:rsidRPr="00AF0D2C">
        <w:t xml:space="preserve"> G (2012): Kommunale Initiativen und Netzwerke zur Vermeidung der Folgen von Kinderarmut. Ergebnisse der wissenschaftlichen Begleitung des LVR-Pilotprogramms 2010-2011. Köln 2012.</w:t>
      </w:r>
    </w:p>
    <w:p w:rsidR="00EC5CDA" w:rsidRPr="00AF0D2C" w:rsidRDefault="00EC5CDA" w:rsidP="00657D1D">
      <w:pPr>
        <w:pStyle w:val="Literatur"/>
      </w:pPr>
      <w:r w:rsidRPr="00AF0D2C">
        <w:t>Kaluza H, Schütte J, Severin H</w:t>
      </w:r>
      <w:r w:rsidR="00633DC8">
        <w:t xml:space="preserve"> &amp;</w:t>
      </w:r>
      <w:r w:rsidRPr="00AF0D2C">
        <w:t xml:space="preserve"> Stolz H-J (2013): Fachbericht zur operativen Umsetzung des M</w:t>
      </w:r>
      <w:r w:rsidRPr="00AF0D2C">
        <w:t>o</w:t>
      </w:r>
      <w:r w:rsidRPr="00AF0D2C">
        <w:t>dellvorhabens Ministerium für Familie, Kinder, Jugend, Kultur und Sport des Landes Nordrhein-Westfalen.</w:t>
      </w:r>
    </w:p>
    <w:p w:rsidR="00EC5CDA" w:rsidRPr="0063553A" w:rsidRDefault="00633DC8" w:rsidP="00657D1D">
      <w:pPr>
        <w:pStyle w:val="Literatur"/>
      </w:pPr>
      <w:r>
        <w:rPr>
          <w:lang w:val="en-US"/>
        </w:rPr>
        <w:t>Keller A</w:t>
      </w:r>
      <w:r w:rsidR="00EC5CDA" w:rsidRPr="00EC5CDA">
        <w:rPr>
          <w:lang w:val="en-US"/>
        </w:rPr>
        <w:t xml:space="preserve"> &amp; Baune B. 2005. Impact of social factors on health status and help seeking behaviour among migrants and Germans. </w:t>
      </w:r>
      <w:r w:rsidR="00EC5CDA" w:rsidRPr="0063553A">
        <w:t>Journal of Public Health, 13, 22 -29.</w:t>
      </w:r>
    </w:p>
    <w:p w:rsidR="00EC5CDA" w:rsidRPr="00AF0D2C" w:rsidRDefault="000910ED" w:rsidP="00657D1D">
      <w:pPr>
        <w:pStyle w:val="Literatur"/>
      </w:pPr>
      <w:r>
        <w:t>Kilian H</w:t>
      </w:r>
      <w:r w:rsidR="00EC5CDA" w:rsidRPr="00AF0D2C">
        <w:t xml:space="preserve"> 2012. </w:t>
      </w:r>
      <w:hyperlink r:id="rId42" w:history="1">
        <w:r w:rsidR="00EC5CDA" w:rsidRPr="00AF0D2C">
          <w:t>"Präventionsketten" rechnen sich</w:t>
        </w:r>
      </w:hyperlink>
      <w:r w:rsidR="00EC5CDA" w:rsidRPr="00AF0D2C">
        <w:t>. Factsheet zur Wirksamkeit (früher) Unterstützung</w:t>
      </w:r>
      <w:r w:rsidR="00EC5CDA" w:rsidRPr="00AF0D2C">
        <w:t>s</w:t>
      </w:r>
      <w:r w:rsidR="00EC5CDA" w:rsidRPr="00AF0D2C">
        <w:t>angebote für Kinder, Jugendliche und ihre Familien. Factsheet zur Wirksamkeit integrierter ko</w:t>
      </w:r>
      <w:r w:rsidR="00EC5CDA" w:rsidRPr="00AF0D2C">
        <w:t>m</w:t>
      </w:r>
      <w:r w:rsidR="00EC5CDA" w:rsidRPr="00AF0D2C">
        <w:t>munaler Strategien zur Gesundheitsförderung und Prävention. Gesundheit Berlin-Brandenburg http://www.gesundheitliche-chancengleichheit.de/zur</w:t>
      </w:r>
      <w:r w:rsidR="00EC5CDA" w:rsidRPr="00AF0D2C">
        <w:softHyphen/>
        <w:t>wirksamkeit-frueher-unterstuetzungsangebote</w:t>
      </w:r>
    </w:p>
    <w:p w:rsidR="00EC5CDA" w:rsidRPr="00F401B7" w:rsidRDefault="000910ED" w:rsidP="00657D1D">
      <w:pPr>
        <w:pStyle w:val="Literatur"/>
        <w:rPr>
          <w:lang w:val="en-US"/>
        </w:rPr>
      </w:pPr>
      <w:r>
        <w:t>Kolip</w:t>
      </w:r>
      <w:r w:rsidR="00EC5CDA" w:rsidRPr="00AF0D2C">
        <w:t xml:space="preserve"> P (2006). Evaluation, Evidenzbasierung und Qualitätsentwicklung. Zentrale Herausforderung für Prävention und Gesundheitsförderung. Prävention und Gesundheitsförderung, Nr.4/2006. </w:t>
      </w:r>
      <w:r w:rsidR="00EC5CDA" w:rsidRPr="00F401B7">
        <w:rPr>
          <w:lang w:val="en-US"/>
        </w:rPr>
        <w:t>234-239.</w:t>
      </w:r>
    </w:p>
    <w:p w:rsidR="00EC5CDA" w:rsidRPr="00FB1758" w:rsidRDefault="00EC5CDA" w:rsidP="00657D1D">
      <w:pPr>
        <w:pStyle w:val="Literatur"/>
        <w:rPr>
          <w:color w:val="272800"/>
        </w:rPr>
      </w:pPr>
      <w:r w:rsidRPr="00633DC8">
        <w:rPr>
          <w:lang w:val="en-US"/>
        </w:rPr>
        <w:t>Kriemler S</w:t>
      </w:r>
      <w:r w:rsidR="000910ED" w:rsidRPr="00633DC8">
        <w:rPr>
          <w:lang w:val="en-US"/>
        </w:rPr>
        <w:t>,</w:t>
      </w:r>
      <w:r w:rsidRPr="00633DC8">
        <w:rPr>
          <w:lang w:val="en-US"/>
        </w:rPr>
        <w:t xml:space="preserve"> Meyer U</w:t>
      </w:r>
      <w:r w:rsidR="000910ED" w:rsidRPr="00633DC8">
        <w:rPr>
          <w:lang w:val="en-US"/>
        </w:rPr>
        <w:t>,</w:t>
      </w:r>
      <w:r w:rsidRPr="00633DC8">
        <w:rPr>
          <w:lang w:val="en-US"/>
        </w:rPr>
        <w:t xml:space="preserve"> Martin E</w:t>
      </w:r>
      <w:r w:rsidR="000910ED" w:rsidRPr="00633DC8">
        <w:rPr>
          <w:lang w:val="en-US"/>
        </w:rPr>
        <w:t>,</w:t>
      </w:r>
      <w:r w:rsidRPr="00633DC8">
        <w:rPr>
          <w:lang w:val="en-US"/>
        </w:rPr>
        <w:t xml:space="preserve"> Van Sluijs</w:t>
      </w:r>
      <w:r w:rsidR="00633DC8" w:rsidRPr="00633DC8">
        <w:rPr>
          <w:lang w:val="en-US"/>
        </w:rPr>
        <w:t xml:space="preserve"> EMF,</w:t>
      </w:r>
      <w:r w:rsidR="000910ED" w:rsidRPr="00633DC8">
        <w:rPr>
          <w:lang w:val="en-US"/>
        </w:rPr>
        <w:t xml:space="preserve"> </w:t>
      </w:r>
      <w:r w:rsidR="000910ED">
        <w:rPr>
          <w:lang w:val="en-US"/>
        </w:rPr>
        <w:t>Andersen</w:t>
      </w:r>
      <w:r w:rsidRPr="00EC5CDA">
        <w:rPr>
          <w:lang w:val="en-US"/>
        </w:rPr>
        <w:t xml:space="preserve"> LB</w:t>
      </w:r>
      <w:r w:rsidR="00633DC8">
        <w:rPr>
          <w:lang w:val="en-US"/>
        </w:rPr>
        <w:t xml:space="preserve"> &amp;</w:t>
      </w:r>
      <w:r w:rsidRPr="00EC5CDA">
        <w:rPr>
          <w:lang w:val="en-US"/>
        </w:rPr>
        <w:t xml:space="preserve"> Martin BW (2011): Effect of school-based interventions on physical activity and fitness in children and adolescents: a review of r</w:t>
      </w:r>
      <w:r w:rsidRPr="00EC5CDA">
        <w:rPr>
          <w:lang w:val="en-US"/>
        </w:rPr>
        <w:t>e</w:t>
      </w:r>
      <w:r w:rsidRPr="00EC5CDA">
        <w:rPr>
          <w:lang w:val="en-US"/>
        </w:rPr>
        <w:t xml:space="preserve">views and systematic update. </w:t>
      </w:r>
      <w:r w:rsidRPr="00FB1758">
        <w:rPr>
          <w:iCs/>
          <w:color w:val="272800"/>
        </w:rPr>
        <w:t>Br J Sports Med</w:t>
      </w:r>
      <w:r w:rsidRPr="00FB1758">
        <w:rPr>
          <w:color w:val="272800"/>
        </w:rPr>
        <w:t>; 45:923-930</w:t>
      </w:r>
    </w:p>
    <w:p w:rsidR="00EC5CDA" w:rsidRPr="00AF0D2C" w:rsidRDefault="00EC5CDA" w:rsidP="00657D1D">
      <w:pPr>
        <w:pStyle w:val="Literatur"/>
      </w:pPr>
      <w:r w:rsidRPr="00AF0D2C">
        <w:t>Luley H</w:t>
      </w:r>
      <w:r w:rsidR="000910ED">
        <w:t xml:space="preserve"> &amp; </w:t>
      </w:r>
      <w:r w:rsidRPr="00AF0D2C">
        <w:t xml:space="preserve">Schramm </w:t>
      </w:r>
      <w:r w:rsidR="000910ED">
        <w:t xml:space="preserve">E </w:t>
      </w:r>
      <w:r w:rsidRPr="00AF0D2C">
        <w:t>(2003). Optionen in der Nachhaltigkeitsforschung. Hinweise für die Konzeption und Durchführung von Kooperationsprojekten mit Praxispartnern. Institut für sozial-ökologische Forschung (ISOE). ISOE-Materialien Soziale Ökologie Nr. 22. Frankfurt am Main</w:t>
      </w:r>
    </w:p>
    <w:p w:rsidR="00EC5CDA" w:rsidRPr="00AF0D2C" w:rsidRDefault="00EC5CDA" w:rsidP="00657D1D">
      <w:pPr>
        <w:pStyle w:val="Literatur"/>
      </w:pPr>
      <w:r w:rsidRPr="00AF0D2C">
        <w:t>LVR (2012). Kommunale Initiativen und Netzwerke zur Vermeidung der Folgen von Kinderarmut. E</w:t>
      </w:r>
      <w:r w:rsidRPr="00AF0D2C">
        <w:t>r</w:t>
      </w:r>
      <w:r w:rsidRPr="00AF0D2C">
        <w:t>gebnisse der wissenschaftlichen Begleitung des LVR-Pilotprogramms 2010–2011 Eine Veröffen</w:t>
      </w:r>
      <w:r w:rsidRPr="00AF0D2C">
        <w:t>t</w:t>
      </w:r>
      <w:r w:rsidRPr="00AF0D2C">
        <w:t>lichung der LVR-Koordinationsstelle Kinderarmut im LVR-Landesjugendamt Rheinland in Zusa</w:t>
      </w:r>
      <w:r w:rsidRPr="00AF0D2C">
        <w:t>m</w:t>
      </w:r>
      <w:r w:rsidRPr="00AF0D2C">
        <w:t>menarbeit mit Beate Hock, Frankfurt am Main und Gerda Holz, Institut für Sozialarbeit und Sozia</w:t>
      </w:r>
      <w:r w:rsidRPr="00AF0D2C">
        <w:t>l</w:t>
      </w:r>
      <w:r w:rsidRPr="00AF0D2C">
        <w:t>pädagogik e.V, Frankfurt am Main Ergebnisse der wissenschaftlichen Begleitung des LVR-Pilotprogramms 2010–2011</w:t>
      </w:r>
    </w:p>
    <w:p w:rsidR="00EC5CDA" w:rsidRPr="00FB1758" w:rsidRDefault="000910ED" w:rsidP="00657D1D">
      <w:pPr>
        <w:pStyle w:val="Literatur"/>
      </w:pPr>
      <w:r>
        <w:rPr>
          <w:lang w:val="en-US"/>
        </w:rPr>
        <w:t>Mathews</w:t>
      </w:r>
      <w:r w:rsidR="00EC5CDA" w:rsidRPr="00EC5CDA">
        <w:rPr>
          <w:lang w:val="en-US"/>
        </w:rPr>
        <w:t xml:space="preserve"> L B</w:t>
      </w:r>
      <w:r>
        <w:rPr>
          <w:lang w:val="en-US"/>
        </w:rPr>
        <w:t>,</w:t>
      </w:r>
      <w:r w:rsidR="00EC5CDA" w:rsidRPr="00EC5CDA">
        <w:rPr>
          <w:lang w:val="en-US"/>
        </w:rPr>
        <w:t xml:space="preserve"> Moodie M M</w:t>
      </w:r>
      <w:r w:rsidR="00633DC8">
        <w:rPr>
          <w:lang w:val="en-US"/>
        </w:rPr>
        <w:t>,</w:t>
      </w:r>
      <w:r w:rsidR="00EC5CDA" w:rsidRPr="00EC5CDA">
        <w:rPr>
          <w:lang w:val="en-US"/>
        </w:rPr>
        <w:t xml:space="preserve"> Simmons A</w:t>
      </w:r>
      <w:r w:rsidR="00633DC8">
        <w:rPr>
          <w:lang w:val="en-US"/>
        </w:rPr>
        <w:t xml:space="preserve"> &amp;</w:t>
      </w:r>
      <w:r w:rsidR="00EC5CDA" w:rsidRPr="00EC5CDA">
        <w:rPr>
          <w:lang w:val="en-US"/>
        </w:rPr>
        <w:t xml:space="preserve"> Swinburn B A (2010). The process evaluation of It’s Your </w:t>
      </w:r>
      <w:r w:rsidR="00EC5CDA" w:rsidRPr="00EC5CDA">
        <w:rPr>
          <w:lang w:val="en-US"/>
        </w:rPr>
        <w:lastRenderedPageBreak/>
        <w:t xml:space="preserve">Move!, an Australian adolescent community-based obesity prevention project. </w:t>
      </w:r>
      <w:r w:rsidR="00EC5CDA" w:rsidRPr="00FB1758">
        <w:t>BMC Public Health 2010, 10:448</w:t>
      </w:r>
    </w:p>
    <w:p w:rsidR="00EC5CDA" w:rsidRPr="00AF0D2C" w:rsidRDefault="00EC5CDA" w:rsidP="00657D1D">
      <w:pPr>
        <w:pStyle w:val="Literatur"/>
      </w:pPr>
      <w:r w:rsidRPr="00AF0D2C">
        <w:t>MFKJKS (2013). Fachbericht zur operativen Umsetzung des Modellvorhabens. Ministerium für Fam</w:t>
      </w:r>
      <w:r w:rsidRPr="00AF0D2C">
        <w:t>i</w:t>
      </w:r>
      <w:r w:rsidRPr="00AF0D2C">
        <w:t>lie, Kinder, Jugend, Kultur und Sport des Landes Nordrhein-Westfalen.</w:t>
      </w:r>
    </w:p>
    <w:p w:rsidR="00EC5CDA" w:rsidRPr="00AF0D2C" w:rsidRDefault="000910ED" w:rsidP="00657D1D">
      <w:pPr>
        <w:pStyle w:val="Literatur"/>
      </w:pPr>
      <w:r>
        <w:t>Naul</w:t>
      </w:r>
      <w:r w:rsidR="00EC5CDA" w:rsidRPr="00AF0D2C">
        <w:t xml:space="preserve"> R, Schmelt D</w:t>
      </w:r>
      <w:r w:rsidR="00633DC8">
        <w:t xml:space="preserve"> &amp;</w:t>
      </w:r>
      <w:r w:rsidR="00EC5CDA" w:rsidRPr="00AF0D2C">
        <w:t xml:space="preserve"> Hoffmann D 2012. Bewegungsförderung in der Schule – was wirkt? In: Geuter, G., Hollederer, A. (Hrsg.). Handbuch Bewegungsförderung und Gesundheit. Bern. Huber.</w:t>
      </w:r>
    </w:p>
    <w:p w:rsidR="00EC5CDA" w:rsidRPr="0073031F" w:rsidRDefault="00F95BE1" w:rsidP="00657D1D">
      <w:pPr>
        <w:pStyle w:val="Literatur"/>
        <w:rPr>
          <w:lang w:val="en-US"/>
        </w:rPr>
      </w:pPr>
      <w:hyperlink r:id="rId43" w:tooltip="All information on Neubauer, Gunter" w:history="1">
        <w:r w:rsidR="000910ED">
          <w:t>Neubauer</w:t>
        </w:r>
        <w:r w:rsidR="00EC5CDA" w:rsidRPr="00AF0D2C">
          <w:t xml:space="preserve"> G</w:t>
        </w:r>
      </w:hyperlink>
      <w:r w:rsidR="00EC5CDA" w:rsidRPr="00AF0D2C">
        <w:t xml:space="preserve"> </w:t>
      </w:r>
      <w:r w:rsidR="000910ED">
        <w:t>&amp;</w:t>
      </w:r>
      <w:r w:rsidR="00EC5CDA" w:rsidRPr="00AF0D2C">
        <w:t xml:space="preserve"> </w:t>
      </w:r>
      <w:hyperlink r:id="rId44" w:tooltip="All information on Winter, Reinhard" w:history="1">
        <w:r w:rsidR="00EC5CDA" w:rsidRPr="00AF0D2C">
          <w:t>Winter R</w:t>
        </w:r>
      </w:hyperlink>
      <w:r w:rsidR="00EC5CDA" w:rsidRPr="00AF0D2C">
        <w:t xml:space="preserve">. 2013. </w:t>
      </w:r>
      <w:hyperlink r:id="rId45" w:tooltip="View publication details" w:history="1">
        <w:r w:rsidR="00EC5CDA" w:rsidRPr="00AF0D2C">
          <w:t>Sorglos oder unversorgt? Zur psychischen Gesundheit von Jungen</w:t>
        </w:r>
      </w:hyperlink>
      <w:r w:rsidR="00EC5CDA" w:rsidRPr="00AF0D2C">
        <w:t xml:space="preserve">, in: </w:t>
      </w:r>
      <w:hyperlink r:id="rId46" w:tooltip="All information on Weissbach, Lothar" w:history="1">
        <w:r w:rsidR="00EC5CDA" w:rsidRPr="00AF0D2C">
          <w:t>Weißbach, Lothar</w:t>
        </w:r>
      </w:hyperlink>
      <w:r w:rsidR="00EC5CDA" w:rsidRPr="00AF0D2C">
        <w:t xml:space="preserve"> &amp;</w:t>
      </w:r>
      <w:hyperlink r:id="rId47" w:tooltip="All information on Stiehler, Matthias" w:history="1">
        <w:r w:rsidR="00EC5CDA" w:rsidRPr="00AF0D2C">
          <w:t>Stiehler, Matthias</w:t>
        </w:r>
      </w:hyperlink>
      <w:r w:rsidR="00EC5CDA" w:rsidRPr="00AF0D2C">
        <w:t xml:space="preserve"> (2013). </w:t>
      </w:r>
      <w:r w:rsidR="00EC5CDA" w:rsidRPr="0073031F">
        <w:rPr>
          <w:lang w:val="en-US"/>
        </w:rPr>
        <w:t>Männergesundheitsbericht 2013 Im Fokus: Psychische Gesundheit, p 103-140, Verlag Hans Huber, 2013</w:t>
      </w:r>
    </w:p>
    <w:p w:rsidR="00EC5CDA" w:rsidRPr="00F401B7" w:rsidRDefault="000910ED" w:rsidP="00657D1D">
      <w:pPr>
        <w:pStyle w:val="Literatur"/>
        <w:rPr>
          <w:lang w:val="en-US"/>
        </w:rPr>
      </w:pPr>
      <w:r>
        <w:rPr>
          <w:lang w:val="en-US"/>
        </w:rPr>
        <w:t>O´Connell</w:t>
      </w:r>
      <w:r w:rsidR="00EC5CDA" w:rsidRPr="00EC5CDA">
        <w:rPr>
          <w:lang w:val="en-US"/>
        </w:rPr>
        <w:t xml:space="preserve"> ME, Boat T, Warner K &amp; Committee on the prevention of Mental Disorders and Substance Abuse Among Children, Youth, and Young Adults: Research Advances and Promising Interve</w:t>
      </w:r>
      <w:r w:rsidR="00EC5CDA" w:rsidRPr="00EC5CDA">
        <w:rPr>
          <w:lang w:val="en-US"/>
        </w:rPr>
        <w:t>n</w:t>
      </w:r>
      <w:r w:rsidR="00EC5CDA" w:rsidRPr="00EC5CDA">
        <w:rPr>
          <w:lang w:val="en-US"/>
        </w:rPr>
        <w:t xml:space="preserve">tions; Institute of Medicine; National Research Council (2009). Preventing Mental, Emotional, and Behavioral Disorders Among Young People: Progress and Possibilities. </w:t>
      </w:r>
      <w:r w:rsidR="00EC5CDA" w:rsidRPr="00F401B7">
        <w:rPr>
          <w:lang w:val="en-US"/>
        </w:rPr>
        <w:t>New York. National Ac</w:t>
      </w:r>
      <w:r w:rsidR="00EC5CDA" w:rsidRPr="00F401B7">
        <w:rPr>
          <w:lang w:val="en-US"/>
        </w:rPr>
        <w:t>a</w:t>
      </w:r>
      <w:r w:rsidR="00EC5CDA" w:rsidRPr="00F401B7">
        <w:rPr>
          <w:lang w:val="en-US"/>
        </w:rPr>
        <w:t>demic Press.</w:t>
      </w:r>
    </w:p>
    <w:p w:rsidR="00EC5CDA" w:rsidRDefault="00EC5CDA" w:rsidP="00657D1D">
      <w:pPr>
        <w:pStyle w:val="Literatur"/>
      </w:pPr>
      <w:r w:rsidRPr="00EC5CDA">
        <w:rPr>
          <w:lang w:val="en-US"/>
        </w:rPr>
        <w:t xml:space="preserve">Power C, Kuh D (2006). Life course development of unequal health. In: Siegrist J, Marmot M (Eds.) Social inequalities in health. </w:t>
      </w:r>
      <w:r w:rsidRPr="00F95BE1">
        <w:t xml:space="preserve">New evidence and policy implications. Oxford: OUP, 27-54. </w:t>
      </w:r>
      <w:r w:rsidRPr="00F95BE1">
        <w:br/>
      </w:r>
      <w:r w:rsidRPr="006E7869">
        <w:t xml:space="preserve">[Chris Power </w:t>
      </w:r>
      <w:r>
        <w:t>&amp;</w:t>
      </w:r>
      <w:r w:rsidRPr="006E7869">
        <w:t xml:space="preserve"> Diana Kuh </w:t>
      </w:r>
      <w:r>
        <w:t xml:space="preserve">(2006): </w:t>
      </w:r>
      <w:r w:rsidRPr="006E7869">
        <w:t>Die Entwicklung gesundheitlicher Ungleichheiten im Leben</w:t>
      </w:r>
      <w:r w:rsidRPr="006E7869">
        <w:t>s</w:t>
      </w:r>
      <w:r w:rsidRPr="006E7869">
        <w:t>lauf</w:t>
      </w:r>
      <w:r>
        <w:t>]</w:t>
      </w:r>
    </w:p>
    <w:p w:rsidR="00EC5CDA" w:rsidRPr="00AF0D2C" w:rsidRDefault="00EC5CDA" w:rsidP="00657D1D">
      <w:pPr>
        <w:pStyle w:val="Literatur"/>
      </w:pPr>
      <w:r w:rsidRPr="00AF0D2C">
        <w:t>RKI &amp; BZgA 2008. Erkennen – Bewerten – Handeln. Zur Gesundheit von Kindern und Jugendlichen in Deutschland. Berlin, Köln.</w:t>
      </w:r>
    </w:p>
    <w:p w:rsidR="00EC5CDA" w:rsidRPr="00AF0D2C" w:rsidRDefault="00633DC8" w:rsidP="00657D1D">
      <w:pPr>
        <w:pStyle w:val="Literatur"/>
      </w:pPr>
      <w:r>
        <w:t>Richter M &amp;</w:t>
      </w:r>
      <w:r w:rsidR="00EC5CDA" w:rsidRPr="00AF0D2C">
        <w:t xml:space="preserve"> Mielck A (2006). Gesundheitliche Ungleichheit im Jugendalter: Herausforderungen für die Prävention und Gesundheitsförderung. Prävention und Gesundheitsförderung, 4, 248-254</w:t>
      </w:r>
    </w:p>
    <w:p w:rsidR="00EC5CDA" w:rsidRPr="00AF0D2C" w:rsidRDefault="00F95BE1" w:rsidP="00657D1D">
      <w:pPr>
        <w:pStyle w:val="Literatur"/>
      </w:pPr>
      <w:hyperlink r:id="rId48" w:tooltip="All information on Schenk, Liane" w:history="1">
        <w:r w:rsidR="000910ED">
          <w:t>Schenk</w:t>
        </w:r>
        <w:r w:rsidR="00EC5CDA" w:rsidRPr="00AF0D2C">
          <w:t xml:space="preserve"> L</w:t>
        </w:r>
      </w:hyperlink>
      <w:r w:rsidR="00EC5CDA" w:rsidRPr="00AF0D2C">
        <w:t xml:space="preserve">, </w:t>
      </w:r>
      <w:hyperlink r:id="rId49" w:tooltip="All information on Neuhauser, Hannelore" w:history="1">
        <w:r w:rsidR="000910ED">
          <w:t>Neuhauser</w:t>
        </w:r>
        <w:r w:rsidR="00EC5CDA" w:rsidRPr="00AF0D2C">
          <w:t xml:space="preserve"> H</w:t>
        </w:r>
      </w:hyperlink>
      <w:r w:rsidR="00EC5CDA" w:rsidRPr="00AF0D2C">
        <w:t xml:space="preserve">, </w:t>
      </w:r>
      <w:hyperlink r:id="rId50" w:tooltip="All information on Ellert, Ute" w:history="1">
        <w:r w:rsidR="00EC5CDA" w:rsidRPr="00AF0D2C">
          <w:t>Ellert U</w:t>
        </w:r>
      </w:hyperlink>
      <w:r w:rsidR="00EC5CDA" w:rsidRPr="00AF0D2C">
        <w:t xml:space="preserve">, </w:t>
      </w:r>
      <w:hyperlink r:id="rId51" w:tooltip="All information on Poethko-Muler, Christina" w:history="1">
        <w:r w:rsidR="00EC5CDA" w:rsidRPr="00AF0D2C">
          <w:t>Poethko-Müler C</w:t>
        </w:r>
      </w:hyperlink>
      <w:r w:rsidR="00EC5CDA" w:rsidRPr="00AF0D2C">
        <w:t xml:space="preserve">, </w:t>
      </w:r>
      <w:hyperlink r:id="rId52" w:tooltip="All information on Kleiser, Christina" w:history="1">
        <w:r w:rsidR="00EC5CDA" w:rsidRPr="00AF0D2C">
          <w:t>Kleiser C</w:t>
        </w:r>
      </w:hyperlink>
      <w:r w:rsidR="00EC5CDA" w:rsidRPr="00AF0D2C">
        <w:t xml:space="preserve"> </w:t>
      </w:r>
      <w:r w:rsidR="000910ED">
        <w:t>&amp;</w:t>
      </w:r>
      <w:r w:rsidR="00EC5CDA" w:rsidRPr="00AF0D2C">
        <w:t xml:space="preserve"> </w:t>
      </w:r>
      <w:hyperlink r:id="rId53" w:tooltip="All information on Mensink, Gert" w:history="1">
        <w:r w:rsidR="00EC5CDA" w:rsidRPr="00AF0D2C">
          <w:t>Men</w:t>
        </w:r>
        <w:r w:rsidR="000910ED">
          <w:t>sink</w:t>
        </w:r>
        <w:r w:rsidR="00EC5CDA" w:rsidRPr="00AF0D2C">
          <w:t xml:space="preserve"> G</w:t>
        </w:r>
      </w:hyperlink>
      <w:r w:rsidR="00EC5CDA" w:rsidRPr="00AF0D2C">
        <w:t xml:space="preserve"> (2008) </w:t>
      </w:r>
      <w:hyperlink r:id="rId54" w:tooltip="View publication details" w:history="1">
        <w:r w:rsidR="00EC5CDA" w:rsidRPr="00AF0D2C">
          <w:t>Beiträge zur G</w:t>
        </w:r>
        <w:r w:rsidR="00EC5CDA" w:rsidRPr="00AF0D2C">
          <w:t>e</w:t>
        </w:r>
        <w:r w:rsidR="00EC5CDA" w:rsidRPr="00AF0D2C">
          <w:t>sundheitsberichterstattung des Bundes - Kinder- und Jugendgesundheitssurvey (KiGGS) 2003-2006: Kinder und Jugendliche mit Migrationshintergrund in Deutschland</w:t>
        </w:r>
      </w:hyperlink>
      <w:r w:rsidR="00EC5CDA" w:rsidRPr="00AF0D2C">
        <w:t>, Robert-Koch-Institut.</w:t>
      </w:r>
    </w:p>
    <w:p w:rsidR="00EC5CDA" w:rsidRPr="00EC5CDA" w:rsidRDefault="00EC5CDA" w:rsidP="00657D1D">
      <w:pPr>
        <w:pStyle w:val="Literatur"/>
        <w:rPr>
          <w:lang w:val="en-US"/>
        </w:rPr>
      </w:pPr>
      <w:r w:rsidRPr="00EC5CDA">
        <w:rPr>
          <w:lang w:val="en-US"/>
        </w:rPr>
        <w:t>Wang Y, Wu Y, Wilson RF, Bleich S, Cheskin L, Weston C, Showell N, Fawole O, Lau B</w:t>
      </w:r>
      <w:r w:rsidR="00633DC8">
        <w:rPr>
          <w:lang w:val="en-US"/>
        </w:rPr>
        <w:t xml:space="preserve"> &amp;</w:t>
      </w:r>
      <w:r w:rsidRPr="00EC5CDA">
        <w:rPr>
          <w:lang w:val="en-US"/>
        </w:rPr>
        <w:t xml:space="preserve"> Segal J. Childhood Obesity Prevention Programs: Comparative Effectiveness Review and Meta-Analysis. Comparative Effectiveness Review No. 115. (Prepared by the Johns Hopkins University Evidence-based Practice Center under Contract No. 290-2007-10061-I.) AHRQ Publication No. 13-EHC081-EF. Rockville, MD: Agency for Healthcare Research and Quality; June 2013. www.effectivehealthcare.ahrq.gov/reports/final.cfm.</w:t>
      </w:r>
    </w:p>
    <w:p w:rsidR="00EC5CDA" w:rsidRDefault="00EC5CDA" w:rsidP="00657D1D">
      <w:pPr>
        <w:pStyle w:val="Literatur"/>
      </w:pPr>
      <w:r w:rsidRPr="00AF0D2C">
        <w:t xml:space="preserve">Wright, Michael T. (Hrsg.) (2010). Partizipative Qualitätsentwicklung in der Gesundheitsförderung und Prävention. </w:t>
      </w:r>
      <w:r w:rsidRPr="00E3700D">
        <w:t>Huber, Bern.</w:t>
      </w:r>
    </w:p>
    <w:p w:rsidR="00633DC8" w:rsidRDefault="00633DC8">
      <w:pPr>
        <w:spacing w:line="240" w:lineRule="auto"/>
        <w:jc w:val="left"/>
        <w:rPr>
          <w:rFonts w:cs="Arial"/>
          <w:b/>
          <w:bCs/>
          <w:kern w:val="32"/>
          <w:sz w:val="24"/>
          <w:szCs w:val="24"/>
        </w:rPr>
      </w:pPr>
      <w:bookmarkStart w:id="135" w:name="_Ref368946245"/>
      <w:bookmarkStart w:id="136" w:name="_Toc369180917"/>
      <w:bookmarkStart w:id="137" w:name="_Toc369705589"/>
      <w:bookmarkStart w:id="138" w:name="_Toc394333172"/>
      <w:bookmarkStart w:id="139" w:name="_Ref394495019"/>
      <w:bookmarkStart w:id="140" w:name="_Toc394540476"/>
      <w:bookmarkStart w:id="141" w:name="_Toc404776537"/>
      <w:bookmarkStart w:id="142" w:name="_Toc410989468"/>
      <w:bookmarkStart w:id="143" w:name="_Toc411250325"/>
      <w:bookmarkStart w:id="144" w:name="_Toc411250503"/>
      <w:r>
        <w:br w:type="page"/>
      </w:r>
    </w:p>
    <w:p w:rsidR="00EC5CDA" w:rsidRPr="00E3700D" w:rsidRDefault="00EC5CDA" w:rsidP="00EC5CDA">
      <w:pPr>
        <w:pStyle w:val="berschrift3"/>
      </w:pPr>
      <w:r>
        <w:lastRenderedPageBreak/>
        <w:t>B</w:t>
      </w:r>
      <w:r w:rsidRPr="00E3700D">
        <w:t>.</w:t>
      </w:r>
      <w:r>
        <w:tab/>
      </w:r>
      <w:r w:rsidRPr="00E3700D">
        <w:t>Definiti</w:t>
      </w:r>
      <w:r>
        <w:t>on Transdisz</w:t>
      </w:r>
      <w:r w:rsidRPr="00E3700D">
        <w:t>iplin</w:t>
      </w:r>
      <w:r>
        <w:t>äre</w:t>
      </w:r>
      <w:r w:rsidRPr="00E3700D">
        <w:t xml:space="preserve"> </w:t>
      </w:r>
      <w:bookmarkEnd w:id="135"/>
      <w:bookmarkEnd w:id="136"/>
      <w:bookmarkEnd w:id="137"/>
      <w:bookmarkEnd w:id="138"/>
      <w:r>
        <w:t>Forschung</w:t>
      </w:r>
      <w:bookmarkEnd w:id="139"/>
      <w:bookmarkEnd w:id="140"/>
      <w:bookmarkEnd w:id="141"/>
      <w:bookmarkEnd w:id="142"/>
      <w:bookmarkEnd w:id="143"/>
      <w:bookmarkEnd w:id="144"/>
    </w:p>
    <w:p w:rsidR="00EC5CDA" w:rsidRPr="00AF2CF1" w:rsidRDefault="00EC5CDA" w:rsidP="002B4695">
      <w:pPr>
        <w:rPr>
          <w:rFonts w:ascii="AgfaRotisSerif" w:hAnsi="AgfaRotisSerif" w:cs="AgfaRotisSerif"/>
        </w:rPr>
      </w:pPr>
      <w:r w:rsidRPr="00AF2CF1">
        <w:t>Transdisziplinäre Forschung</w:t>
      </w:r>
    </w:p>
    <w:p w:rsidR="00EC5CDA" w:rsidRPr="00657D1D" w:rsidRDefault="00EC5CDA" w:rsidP="00885EFB">
      <w:pPr>
        <w:pStyle w:val="Aufzhlungszeichen"/>
      </w:pPr>
      <w:r w:rsidRPr="00657D1D">
        <w:t>greift lebensweltliche Problemstellungen bzw. Fragen auf,</w:t>
      </w:r>
    </w:p>
    <w:p w:rsidR="00EC5CDA" w:rsidRPr="00657D1D" w:rsidRDefault="00EC5CDA" w:rsidP="00885EFB">
      <w:pPr>
        <w:pStyle w:val="Aufzhlungszeichen"/>
      </w:pPr>
      <w:r w:rsidRPr="00657D1D">
        <w:t>bezieht bei der Beschreibung der daraus resultierenden Forschungsfragen und ihrer B</w:t>
      </w:r>
      <w:r w:rsidRPr="00657D1D">
        <w:t>e</w:t>
      </w:r>
      <w:r w:rsidRPr="00657D1D">
        <w:t>handlung Fächer bzw. Disziplinen problemadäquat ein und überschreitet bei der Bearbe</w:t>
      </w:r>
      <w:r w:rsidRPr="00657D1D">
        <w:t>i</w:t>
      </w:r>
      <w:r w:rsidRPr="00657D1D">
        <w:t>tung die Disziplin- und Fachgrenzen,</w:t>
      </w:r>
    </w:p>
    <w:p w:rsidR="00EC5CDA" w:rsidRPr="00657D1D" w:rsidRDefault="00EC5CDA" w:rsidP="00885EFB">
      <w:pPr>
        <w:pStyle w:val="Aufzhlungszeichen"/>
      </w:pPr>
      <w:r w:rsidRPr="00657D1D">
        <w:t>bezieht das Praxiswissen ein, das für die angemessene Behandlung der Fragestellung notwendig ist und stellt den Praxisbezug so her, dass er für die problemadäquate Entwic</w:t>
      </w:r>
      <w:r w:rsidRPr="00657D1D">
        <w:t>k</w:t>
      </w:r>
      <w:r w:rsidRPr="00657D1D">
        <w:t>lung und Umsetzung von Handlungsstrategien dienlich ist,</w:t>
      </w:r>
    </w:p>
    <w:p w:rsidR="00EC5CDA" w:rsidRPr="00657D1D" w:rsidRDefault="00EC5CDA" w:rsidP="00885EFB">
      <w:pPr>
        <w:pStyle w:val="Aufzhlungszeichen"/>
      </w:pPr>
      <w:r w:rsidRPr="00657D1D">
        <w:t>gewährleistet im Projektverlauf die Anschlussfähigkeit der einzelnen Forschungsvorhaben / -aufgaben, betreibt eine fächerübergreifende Integration wissenschaftlichen Wissens und verknüpft damit das Praxiswissen in geeigneter Weise (transdisziplinäre Integration 1),</w:t>
      </w:r>
    </w:p>
    <w:p w:rsidR="00B501F7" w:rsidRPr="00657D1D" w:rsidRDefault="00EC5CDA" w:rsidP="00885EFB">
      <w:pPr>
        <w:pStyle w:val="Aufzhlungszeichen"/>
      </w:pPr>
      <w:r w:rsidRPr="00657D1D">
        <w:t>um daraus neue wissenschaftliche Erkenntnisse bzw. Fragestellungen und/oder praxisr</w:t>
      </w:r>
      <w:r w:rsidRPr="00657D1D">
        <w:t>e</w:t>
      </w:r>
      <w:r w:rsidRPr="00657D1D">
        <w:t>levante Handlungs-/Lösungsstrategien zu formulieren (transdisziplinäre Integration 2) und in die Diskurse im Praxisfeld und in der Wissenschaft einzubringen (Intervention)</w:t>
      </w:r>
    </w:p>
    <w:p w:rsidR="006C4744" w:rsidRDefault="006C4744" w:rsidP="00150EA3">
      <w:pPr>
        <w:sectPr w:rsidR="006C4744" w:rsidSect="00E45F20">
          <w:headerReference w:type="default" r:id="rId55"/>
          <w:pgSz w:w="11906" w:h="16838"/>
          <w:pgMar w:top="1418" w:right="1418" w:bottom="1134" w:left="1418" w:header="709" w:footer="709" w:gutter="0"/>
          <w:cols w:space="708"/>
          <w:titlePg/>
          <w:docGrid w:linePitch="360"/>
        </w:sectPr>
      </w:pPr>
    </w:p>
    <w:p w:rsidR="00BD0A5C" w:rsidRDefault="00BD0A5C">
      <w:pPr>
        <w:spacing w:line="240" w:lineRule="auto"/>
        <w:jc w:val="left"/>
        <w:rPr>
          <w:rFonts w:cs="Arial"/>
          <w:b/>
          <w:bCs/>
          <w:kern w:val="32"/>
          <w:sz w:val="28"/>
          <w:szCs w:val="30"/>
        </w:rPr>
      </w:pPr>
      <w:bookmarkStart w:id="145" w:name="_Toc396907474"/>
      <w:bookmarkStart w:id="146" w:name="_Toc404776539"/>
      <w:r>
        <w:lastRenderedPageBreak/>
        <w:br w:type="page"/>
      </w:r>
    </w:p>
    <w:p w:rsidR="001B1D66" w:rsidRDefault="006340F4" w:rsidP="00F80C3E">
      <w:pPr>
        <w:pStyle w:val="Titellinks"/>
      </w:pPr>
      <w:bookmarkStart w:id="147" w:name="_Toc411250326"/>
      <w:bookmarkStart w:id="148" w:name="_Toc411250504"/>
      <w:bookmarkStart w:id="149" w:name="_Toc432687703"/>
      <w:r>
        <w:lastRenderedPageBreak/>
        <w:t>B</w:t>
      </w:r>
      <w:r>
        <w:tab/>
      </w:r>
      <w:r w:rsidR="007D01C4" w:rsidRPr="00406E21">
        <w:t>Beschreibung der Teilvorhaben</w:t>
      </w:r>
      <w:bookmarkEnd w:id="147"/>
      <w:bookmarkEnd w:id="148"/>
      <w:bookmarkEnd w:id="149"/>
    </w:p>
    <w:p w:rsidR="006C4744" w:rsidRPr="006745D0" w:rsidRDefault="007D01C4" w:rsidP="00D2665A">
      <w:pPr>
        <w:pStyle w:val="berschrift1"/>
      </w:pPr>
      <w:bookmarkStart w:id="150" w:name="_Toc411250327"/>
      <w:bookmarkStart w:id="151" w:name="_Toc411250505"/>
      <w:bookmarkStart w:id="152" w:name="_Toc432687704"/>
      <w:r>
        <w:t>1.</w:t>
      </w:r>
      <w:r w:rsidR="006C4744" w:rsidRPr="006745D0">
        <w:tab/>
      </w:r>
      <w:bookmarkStart w:id="153" w:name="_Toc410989469"/>
      <w:r w:rsidR="006C4744" w:rsidRPr="006340F4">
        <w:t>Teilvorhaben</w:t>
      </w:r>
      <w:r w:rsidR="006C4744" w:rsidRPr="006745D0">
        <w:t xml:space="preserve"> Ernährung</w:t>
      </w:r>
      <w:bookmarkEnd w:id="145"/>
      <w:bookmarkEnd w:id="146"/>
      <w:bookmarkEnd w:id="150"/>
      <w:bookmarkEnd w:id="151"/>
      <w:bookmarkEnd w:id="153"/>
      <w:bookmarkEnd w:id="152"/>
    </w:p>
    <w:p w:rsidR="006C4744" w:rsidRPr="006745D0" w:rsidRDefault="00472960" w:rsidP="00D2665A">
      <w:pPr>
        <w:pStyle w:val="berschrift2"/>
        <w:rPr>
          <w:caps/>
          <w:szCs w:val="22"/>
        </w:rPr>
      </w:pPr>
      <w:bookmarkStart w:id="154" w:name="_Toc366170962"/>
      <w:bookmarkStart w:id="155" w:name="_Toc396907475"/>
      <w:bookmarkStart w:id="156" w:name="_Toc404776540"/>
      <w:bookmarkStart w:id="157" w:name="_Toc432687705"/>
      <w:r>
        <w:rPr>
          <w:caps/>
          <w:szCs w:val="22"/>
        </w:rPr>
        <w:t>1.0</w:t>
      </w:r>
      <w:r w:rsidR="006C4744" w:rsidRPr="006745D0">
        <w:rPr>
          <w:caps/>
          <w:szCs w:val="22"/>
        </w:rPr>
        <w:tab/>
      </w:r>
      <w:bookmarkStart w:id="158" w:name="_Toc410989470"/>
      <w:bookmarkStart w:id="159" w:name="_Toc411250328"/>
      <w:bookmarkStart w:id="160" w:name="_Toc411250506"/>
      <w:r w:rsidR="006C4744" w:rsidRPr="006745D0">
        <w:t>Allgemeine Informationen zum Teilvorhaben</w:t>
      </w:r>
      <w:bookmarkEnd w:id="154"/>
      <w:bookmarkEnd w:id="155"/>
      <w:bookmarkEnd w:id="156"/>
      <w:bookmarkEnd w:id="158"/>
      <w:bookmarkEnd w:id="159"/>
      <w:bookmarkEnd w:id="160"/>
      <w:bookmarkEnd w:id="157"/>
    </w:p>
    <w:tbl>
      <w:tblPr>
        <w:tblW w:w="953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6628"/>
      </w:tblGrid>
      <w:tr w:rsidR="006C4744" w:rsidRPr="006745D0" w:rsidTr="00C65671">
        <w:tc>
          <w:tcPr>
            <w:tcW w:w="2905" w:type="dxa"/>
            <w:vAlign w:val="center"/>
          </w:tcPr>
          <w:p w:rsidR="006C4744" w:rsidRPr="006745D0" w:rsidRDefault="006C4744" w:rsidP="000463E9">
            <w:pPr>
              <w:pStyle w:val="Spalte"/>
            </w:pPr>
            <w:r w:rsidRPr="006745D0">
              <w:t>Titel</w:t>
            </w:r>
          </w:p>
        </w:tc>
        <w:tc>
          <w:tcPr>
            <w:tcW w:w="6628" w:type="dxa"/>
            <w:vAlign w:val="center"/>
          </w:tcPr>
          <w:p w:rsidR="006C4744" w:rsidRPr="006745D0" w:rsidRDefault="006C4744" w:rsidP="00C65671">
            <w:pPr>
              <w:pStyle w:val="Tabelle"/>
            </w:pPr>
            <w:r w:rsidRPr="006745D0">
              <w:t>Vernetzte ernährungsbezogene kommunale Gesundheitsförderung für Kinder – Beiträge zur Optimierung und strukturellen Verankerung</w:t>
            </w:r>
          </w:p>
        </w:tc>
      </w:tr>
      <w:tr w:rsidR="006C4744" w:rsidRPr="006745D0" w:rsidTr="00C65671">
        <w:tc>
          <w:tcPr>
            <w:tcW w:w="2905" w:type="dxa"/>
            <w:vAlign w:val="center"/>
          </w:tcPr>
          <w:p w:rsidR="006C4744" w:rsidRPr="006745D0" w:rsidRDefault="006C4744" w:rsidP="000463E9">
            <w:pPr>
              <w:pStyle w:val="Spalte"/>
            </w:pPr>
            <w:r w:rsidRPr="006745D0">
              <w:t>Akronym</w:t>
            </w:r>
          </w:p>
        </w:tc>
        <w:tc>
          <w:tcPr>
            <w:tcW w:w="6628" w:type="dxa"/>
            <w:vAlign w:val="center"/>
          </w:tcPr>
          <w:p w:rsidR="006C4744" w:rsidRPr="006745D0" w:rsidRDefault="006C4744" w:rsidP="00C65671">
            <w:pPr>
              <w:pStyle w:val="Tabelle"/>
            </w:pPr>
            <w:r w:rsidRPr="006745D0">
              <w:t>NutComPro</w:t>
            </w:r>
          </w:p>
        </w:tc>
      </w:tr>
      <w:tr w:rsidR="006C4744" w:rsidRPr="006745D0" w:rsidTr="00C65671">
        <w:tc>
          <w:tcPr>
            <w:tcW w:w="2905" w:type="dxa"/>
            <w:vAlign w:val="center"/>
          </w:tcPr>
          <w:p w:rsidR="006C4744" w:rsidRPr="006745D0" w:rsidRDefault="006C4744" w:rsidP="000463E9">
            <w:pPr>
              <w:pStyle w:val="Spalte"/>
            </w:pPr>
            <w:r w:rsidRPr="006745D0">
              <w:t>Projektleiterin</w:t>
            </w:r>
          </w:p>
        </w:tc>
        <w:tc>
          <w:tcPr>
            <w:tcW w:w="6628" w:type="dxa"/>
            <w:vAlign w:val="center"/>
          </w:tcPr>
          <w:p w:rsidR="006C4744" w:rsidRPr="006745D0" w:rsidRDefault="006C4744" w:rsidP="00C65671">
            <w:pPr>
              <w:pStyle w:val="Tabelle"/>
            </w:pPr>
            <w:r w:rsidRPr="006745D0">
              <w:t>Gabriele Tils KATALYSE Institut, Bereich Ernährungs- und Gesundheit</w:t>
            </w:r>
            <w:r w:rsidRPr="006745D0">
              <w:t>s</w:t>
            </w:r>
            <w:r w:rsidRPr="006745D0">
              <w:t xml:space="preserve">forschung, Volksgartenstr. 34, 50677 Köln, </w:t>
            </w:r>
            <w:r w:rsidRPr="006745D0">
              <w:rPr>
                <w:noProof/>
              </w:rPr>
              <w:t xml:space="preserve">Tel. 0221-944048–41, Fax 0221-944048–9, </w:t>
            </w:r>
            <w:r w:rsidRPr="006745D0">
              <w:t>tils@katalyse.de</w:t>
            </w:r>
          </w:p>
        </w:tc>
      </w:tr>
      <w:tr w:rsidR="006C4744" w:rsidRPr="006745D0" w:rsidTr="00C65671">
        <w:trPr>
          <w:trHeight w:val="386"/>
        </w:trPr>
        <w:tc>
          <w:tcPr>
            <w:tcW w:w="2905" w:type="dxa"/>
            <w:vAlign w:val="center"/>
          </w:tcPr>
          <w:p w:rsidR="006C4744" w:rsidRPr="006745D0" w:rsidRDefault="006C4744" w:rsidP="000463E9">
            <w:pPr>
              <w:pStyle w:val="Spalte"/>
            </w:pPr>
            <w:r w:rsidRPr="006745D0">
              <w:t>Beteiligte Gruppen und Institutionen</w:t>
            </w:r>
          </w:p>
        </w:tc>
        <w:tc>
          <w:tcPr>
            <w:tcW w:w="6628" w:type="dxa"/>
            <w:vAlign w:val="center"/>
          </w:tcPr>
          <w:p w:rsidR="006C4744" w:rsidRPr="006745D0" w:rsidRDefault="006C4744" w:rsidP="00C65671">
            <w:pPr>
              <w:pStyle w:val="Tabelle"/>
            </w:pPr>
            <w:r w:rsidRPr="006745D0">
              <w:t>Verbraucherzentrale Nordrhein-Westfalen e.V., Mintropstr. 27, 40215 Düsseldorf, Tel. 0211-3809-0, Fax 0211-3809-216</w:t>
            </w:r>
          </w:p>
        </w:tc>
      </w:tr>
      <w:tr w:rsidR="006C4744" w:rsidRPr="006745D0" w:rsidTr="00C65671">
        <w:tc>
          <w:tcPr>
            <w:tcW w:w="2905" w:type="dxa"/>
            <w:vAlign w:val="center"/>
          </w:tcPr>
          <w:p w:rsidR="006C4744" w:rsidRPr="006745D0" w:rsidRDefault="006C4744" w:rsidP="000463E9">
            <w:pPr>
              <w:pStyle w:val="Spalte"/>
            </w:pPr>
            <w:r w:rsidRPr="006745D0">
              <w:t>Key Words</w:t>
            </w:r>
          </w:p>
        </w:tc>
        <w:tc>
          <w:tcPr>
            <w:tcW w:w="6628" w:type="dxa"/>
            <w:vAlign w:val="center"/>
          </w:tcPr>
          <w:p w:rsidR="006C4744" w:rsidRPr="006745D0" w:rsidRDefault="006C4744" w:rsidP="00C65671">
            <w:pPr>
              <w:pStyle w:val="Tabelle"/>
              <w:rPr>
                <w:i/>
              </w:rPr>
            </w:pPr>
            <w:r w:rsidRPr="006745D0">
              <w:t>Präventionsnetzwerke, kommunale Gesundheitsförderung</w:t>
            </w:r>
            <w:r w:rsidRPr="006745D0">
              <w:rPr>
                <w:i/>
              </w:rPr>
              <w:t xml:space="preserve">, </w:t>
            </w:r>
            <w:r w:rsidRPr="006745D0">
              <w:t>sozial b</w:t>
            </w:r>
            <w:r w:rsidRPr="006745D0">
              <w:t>e</w:t>
            </w:r>
            <w:r w:rsidRPr="006745D0">
              <w:t>dingte gesundheitliche Ungleichheit, Kinder, Ernährung</w:t>
            </w:r>
          </w:p>
        </w:tc>
      </w:tr>
      <w:tr w:rsidR="006C4744" w:rsidRPr="006745D0" w:rsidTr="00C65671">
        <w:tc>
          <w:tcPr>
            <w:tcW w:w="2905" w:type="dxa"/>
            <w:vAlign w:val="center"/>
          </w:tcPr>
          <w:p w:rsidR="006C4744" w:rsidRPr="006745D0" w:rsidRDefault="006C4744" w:rsidP="000463E9">
            <w:pPr>
              <w:pStyle w:val="Spalte"/>
            </w:pPr>
            <w:r w:rsidRPr="006745D0">
              <w:t>Projektdauer</w:t>
            </w:r>
          </w:p>
        </w:tc>
        <w:tc>
          <w:tcPr>
            <w:tcW w:w="6628" w:type="dxa"/>
            <w:vAlign w:val="center"/>
          </w:tcPr>
          <w:p w:rsidR="006C4744" w:rsidRPr="006745D0" w:rsidRDefault="006C4744" w:rsidP="00C65671">
            <w:pPr>
              <w:pStyle w:val="Tabelle"/>
            </w:pPr>
            <w:r w:rsidRPr="006745D0">
              <w:t>36 Monate</w:t>
            </w:r>
          </w:p>
        </w:tc>
      </w:tr>
      <w:tr w:rsidR="006C4744" w:rsidRPr="006745D0" w:rsidTr="00C65671">
        <w:tc>
          <w:tcPr>
            <w:tcW w:w="2905" w:type="dxa"/>
            <w:vAlign w:val="center"/>
          </w:tcPr>
          <w:p w:rsidR="006C4744" w:rsidRPr="006745D0" w:rsidRDefault="006C4744" w:rsidP="000463E9">
            <w:pPr>
              <w:pStyle w:val="Spalte"/>
            </w:pPr>
            <w:r w:rsidRPr="006745D0">
              <w:t>Ziel(e)</w:t>
            </w:r>
          </w:p>
        </w:tc>
        <w:tc>
          <w:tcPr>
            <w:tcW w:w="6628" w:type="dxa"/>
            <w:vAlign w:val="center"/>
          </w:tcPr>
          <w:p w:rsidR="006C4744" w:rsidRPr="006745D0" w:rsidRDefault="006C4744" w:rsidP="00C65671">
            <w:pPr>
              <w:pStyle w:val="Tabelle"/>
            </w:pPr>
            <w:r w:rsidRPr="006745D0">
              <w:t>Die Erfassung und Analyse der Angebote zur ernährungsbezogenen Gesundheitsförderung in den Modellkommunen zielt auf die Klärung folgender Fragestellungen</w:t>
            </w:r>
          </w:p>
          <w:p w:rsidR="006C4744" w:rsidRPr="006745D0" w:rsidRDefault="006C4744" w:rsidP="004D23F5">
            <w:pPr>
              <w:pStyle w:val="Tabelleaufzhlung0"/>
            </w:pPr>
            <w:r w:rsidRPr="006745D0">
              <w:t>Versorgungslage (Welche präventiven Angebote gibt es?)</w:t>
            </w:r>
          </w:p>
          <w:p w:rsidR="006C4744" w:rsidRPr="006745D0" w:rsidRDefault="006C4744" w:rsidP="004D23F5">
            <w:pPr>
              <w:pStyle w:val="Tabelleaufzhlung0"/>
            </w:pPr>
            <w:r w:rsidRPr="006745D0">
              <w:t>Angebotsstruktur (Wie sind die Angebote horizontal, d.h. zwischen den Settings einer Lebensphase und vertikal, d.h. Lebensphasen übergreifend vernetzt?)</w:t>
            </w:r>
          </w:p>
          <w:p w:rsidR="006C4744" w:rsidRPr="006745D0" w:rsidRDefault="006C4744" w:rsidP="004D23F5">
            <w:pPr>
              <w:pStyle w:val="Tabelleaufzhlung0"/>
            </w:pPr>
            <w:r w:rsidRPr="006745D0">
              <w:t>Akzeptanz (Erreichen die Angebote die Zielgruppen?)</w:t>
            </w:r>
          </w:p>
          <w:p w:rsidR="006C4744" w:rsidRPr="006745D0" w:rsidRDefault="006C4744" w:rsidP="004D23F5">
            <w:pPr>
              <w:pStyle w:val="Tabelleaufzhlung0"/>
            </w:pPr>
            <w:r w:rsidRPr="006745D0">
              <w:t>Qualitative Wirkungsanalysen der Maßnahmen bei Zielgruppen und kommunalen Akteuren</w:t>
            </w:r>
          </w:p>
          <w:p w:rsidR="006C4744" w:rsidRPr="006745D0" w:rsidRDefault="006C4744" w:rsidP="004D23F5">
            <w:pPr>
              <w:pStyle w:val="Tabelleaufzhlung0"/>
            </w:pPr>
            <w:r w:rsidRPr="006745D0">
              <w:t xml:space="preserve">Quantitative Ergebnis-Analyse </w:t>
            </w:r>
            <w:r w:rsidRPr="006745D0">
              <w:br/>
              <w:t>(Gibt es messbare Effekte auf die Gesundheit der Kinder?)</w:t>
            </w:r>
          </w:p>
          <w:p w:rsidR="006C4744" w:rsidRPr="006745D0" w:rsidRDefault="006C4744" w:rsidP="00C65671">
            <w:pPr>
              <w:pStyle w:val="Tabelle"/>
            </w:pPr>
            <w:r w:rsidRPr="006745D0">
              <w:t>Ergebnis des Verbundvorhabens sind Empfehlungen zu einer wirksam</w:t>
            </w:r>
            <w:r w:rsidRPr="006745D0">
              <w:t>e</w:t>
            </w:r>
            <w:r w:rsidRPr="006745D0">
              <w:t>ren und zielgruppenorientierteren Gestaltung von vernetzten Angeboten der ernährungsbezogenen kommunalen Gesundheitsförderung</w:t>
            </w:r>
          </w:p>
        </w:tc>
      </w:tr>
      <w:tr w:rsidR="006C4744" w:rsidRPr="006745D0" w:rsidTr="00C65671">
        <w:tc>
          <w:tcPr>
            <w:tcW w:w="2905" w:type="dxa"/>
            <w:vAlign w:val="center"/>
          </w:tcPr>
          <w:p w:rsidR="006C4744" w:rsidRPr="006745D0" w:rsidRDefault="006C4744" w:rsidP="000463E9">
            <w:pPr>
              <w:pStyle w:val="Spalte"/>
            </w:pPr>
            <w:r w:rsidRPr="006745D0">
              <w:t>Methoden</w:t>
            </w:r>
          </w:p>
        </w:tc>
        <w:tc>
          <w:tcPr>
            <w:tcW w:w="6628" w:type="dxa"/>
            <w:vAlign w:val="center"/>
          </w:tcPr>
          <w:p w:rsidR="006C4744" w:rsidRPr="006745D0" w:rsidRDefault="006C4744" w:rsidP="004D23F5">
            <w:pPr>
              <w:pStyle w:val="Tabelleaufzhlung0"/>
            </w:pPr>
            <w:r w:rsidRPr="006745D0">
              <w:t>Experteninterviews und Expertenworkshops</w:t>
            </w:r>
          </w:p>
          <w:p w:rsidR="006C4744" w:rsidRPr="006745D0" w:rsidRDefault="006C4744" w:rsidP="004D23F5">
            <w:pPr>
              <w:pStyle w:val="Tabelleaufzhlung0"/>
            </w:pPr>
            <w:r w:rsidRPr="006745D0">
              <w:t>Fragebogenerhebung</w:t>
            </w:r>
          </w:p>
          <w:p w:rsidR="006C4744" w:rsidRPr="006745D0" w:rsidRDefault="006C4744" w:rsidP="004D23F5">
            <w:pPr>
              <w:pStyle w:val="Tabelleaufzhlung0"/>
            </w:pPr>
            <w:r w:rsidRPr="006745D0">
              <w:t>Gruppendiskussionen</w:t>
            </w:r>
          </w:p>
          <w:p w:rsidR="006C4744" w:rsidRPr="006745D0" w:rsidRDefault="006C4744" w:rsidP="004D23F5">
            <w:pPr>
              <w:pStyle w:val="Tabelleaufzhlung0"/>
            </w:pPr>
            <w:r w:rsidRPr="006745D0">
              <w:t>Motorik- und Ernährungstest</w:t>
            </w:r>
          </w:p>
        </w:tc>
      </w:tr>
      <w:tr w:rsidR="006C4744" w:rsidRPr="006745D0" w:rsidTr="00C65671">
        <w:tc>
          <w:tcPr>
            <w:tcW w:w="2905" w:type="dxa"/>
            <w:vAlign w:val="center"/>
          </w:tcPr>
          <w:p w:rsidR="006C4744" w:rsidRPr="006745D0" w:rsidRDefault="006C4744" w:rsidP="000463E9">
            <w:pPr>
              <w:pStyle w:val="Spalte"/>
            </w:pPr>
            <w:r w:rsidRPr="006745D0">
              <w:t>erwartete Ergebnisse</w:t>
            </w:r>
          </w:p>
        </w:tc>
        <w:tc>
          <w:tcPr>
            <w:tcW w:w="6628" w:type="dxa"/>
            <w:vAlign w:val="center"/>
          </w:tcPr>
          <w:p w:rsidR="006C4744" w:rsidRPr="006745D0" w:rsidRDefault="006C4744" w:rsidP="00C65671">
            <w:pPr>
              <w:pStyle w:val="Tabelle"/>
            </w:pPr>
            <w:r w:rsidRPr="006745D0">
              <w:t>Das Teilvorhaben leitet Kriterien für eine wirksamere und zielgruppenor</w:t>
            </w:r>
            <w:r w:rsidRPr="006745D0">
              <w:t>i</w:t>
            </w:r>
            <w:r w:rsidRPr="006745D0">
              <w:t>entiertere Gestaltung von vernetzten Angeboten der ernährungsbezog</w:t>
            </w:r>
            <w:r w:rsidRPr="006745D0">
              <w:t>e</w:t>
            </w:r>
            <w:r w:rsidRPr="006745D0">
              <w:t>nen kommunalen Gesundheitsförderung ab und entwickelt ein Ausbi</w:t>
            </w:r>
            <w:r w:rsidRPr="006745D0">
              <w:t>l</w:t>
            </w:r>
            <w:r w:rsidRPr="006745D0">
              <w:t>dungskonzept für Kindertagesstätten. Das Vorhaben zeigt Wege auf, wie die sozial bedingte gesundheitliche Ungleichheit, die sich im Gesun</w:t>
            </w:r>
            <w:r w:rsidRPr="006745D0">
              <w:t>d</w:t>
            </w:r>
            <w:r w:rsidRPr="006745D0">
              <w:t>heitsbereich Ernährung in deutlicher Weise manifestiert, reduziert we</w:t>
            </w:r>
            <w:r w:rsidRPr="006745D0">
              <w:t>r</w:t>
            </w:r>
            <w:r w:rsidRPr="006745D0">
              <w:t>den kann.</w:t>
            </w:r>
          </w:p>
        </w:tc>
      </w:tr>
    </w:tbl>
    <w:p w:rsidR="00243B1D" w:rsidRDefault="00243B1D" w:rsidP="00D2665A">
      <w:pPr>
        <w:pStyle w:val="berschrift2"/>
      </w:pPr>
      <w:bookmarkStart w:id="161" w:name="_Toc410989471"/>
      <w:bookmarkStart w:id="162" w:name="_Toc411250329"/>
      <w:bookmarkStart w:id="163" w:name="_Toc411250507"/>
      <w:bookmarkStart w:id="164" w:name="_Toc432687706"/>
      <w:r>
        <w:lastRenderedPageBreak/>
        <w:t>1.</w:t>
      </w:r>
      <w:r w:rsidR="00F07670">
        <w:t>1</w:t>
      </w:r>
      <w:r w:rsidR="00EE2023">
        <w:tab/>
      </w:r>
      <w:r>
        <w:t>Beschreibung der Problem- und Zielstellung sowie des g</w:t>
      </w:r>
      <w:r>
        <w:t>e</w:t>
      </w:r>
      <w:r>
        <w:t>sellschaftlichen Bedarfs</w:t>
      </w:r>
      <w:bookmarkEnd w:id="161"/>
      <w:bookmarkEnd w:id="162"/>
      <w:bookmarkEnd w:id="163"/>
      <w:bookmarkEnd w:id="164"/>
    </w:p>
    <w:p w:rsidR="00243B1D" w:rsidRDefault="00F07670" w:rsidP="00243B1D">
      <w:pPr>
        <w:pStyle w:val="berschrift3"/>
      </w:pPr>
      <w:bookmarkStart w:id="165" w:name="_Toc410989472"/>
      <w:bookmarkStart w:id="166" w:name="_Toc411250330"/>
      <w:bookmarkStart w:id="167" w:name="_Toc411250508"/>
      <w:r>
        <w:t>1.</w:t>
      </w:r>
      <w:r w:rsidR="007F127C">
        <w:t>1.1</w:t>
      </w:r>
      <w:r w:rsidR="00EE2023">
        <w:tab/>
      </w:r>
      <w:r w:rsidR="00CC25B4">
        <w:t>Gesamtziel des Teilv</w:t>
      </w:r>
      <w:r w:rsidR="00243B1D">
        <w:t>orhabens</w:t>
      </w:r>
      <w:bookmarkEnd w:id="165"/>
      <w:bookmarkEnd w:id="166"/>
      <w:bookmarkEnd w:id="167"/>
    </w:p>
    <w:p w:rsidR="00C65671" w:rsidRDefault="00C65671" w:rsidP="00C65671">
      <w:r w:rsidRPr="00406E21">
        <w:t>Ernährung ist eine zentrale Voraussetzung für körperliches und seelisches Wohlbefinden und für eine gesunde Entwicklung. Sie vermittelt soziale Einbindung und Enkulturation und steht in besonderer Weise für Versorgung, Genuss und Alltagsstrukturierung. Das Ernä</w:t>
      </w:r>
      <w:r w:rsidRPr="00406E21">
        <w:t>h</w:t>
      </w:r>
      <w:r w:rsidRPr="00406E21">
        <w:t>rungsverhalten ist wesentlich für einen gesundheitsförderlichen Lebensstil. Bereits im Ki</w:t>
      </w:r>
      <w:r w:rsidRPr="00406E21">
        <w:t>n</w:t>
      </w:r>
      <w:r w:rsidRPr="00406E21">
        <w:t>desalter werden Präferenzen für Lebensmittel und Ernährungsgewohnheiten ausgebildet (Birch 1998; Tuttle 1999; Lampert 2010). Die Familie spielt dabei eine maßgebliche Rolle (Gose et al. 2012). Strategien, die darauf zielen Kindern ein gesundes Aufwachsen zu e</w:t>
      </w:r>
      <w:r w:rsidRPr="00406E21">
        <w:t>r</w:t>
      </w:r>
      <w:r w:rsidRPr="00406E21">
        <w:t>möglichen müssen auf Befähigung der Eltern setzen und ihre Kompetenz in Ernährungsfr</w:t>
      </w:r>
      <w:r w:rsidRPr="00406E21">
        <w:t>a</w:t>
      </w:r>
      <w:r w:rsidRPr="00406E21">
        <w:t>gen stärken. Um die Gesundheitschancen von sozial benachteiligten Kindern zu erhöhen, sollten Angebote und Maßnahmen sich an den Ernährungs- und Lebensstilen und den vo</w:t>
      </w:r>
      <w:r w:rsidRPr="00406E21">
        <w:t>r</w:t>
      </w:r>
      <w:r w:rsidRPr="00406E21">
        <w:t>handenen Ressourcen (Zeit, Geld, Kompetenzen und Fertigkeiten) der Familien, an kulture</w:t>
      </w:r>
      <w:r w:rsidRPr="00406E21">
        <w:t>l</w:t>
      </w:r>
      <w:r w:rsidRPr="00406E21">
        <w:t>len Aspekten und Traditionen der Ernährung orientieren, niedr</w:t>
      </w:r>
      <w:r>
        <w:t>igschwellige Zugangswege nutzen sowie</w:t>
      </w:r>
      <w:r w:rsidRPr="00406E21">
        <w:t xml:space="preserve"> die Zielgruppen aktiv einbeziehen, um eine höhere Akzeptanz und Motivation zu erreichen, </w:t>
      </w:r>
      <w:r>
        <w:t xml:space="preserve">um </w:t>
      </w:r>
      <w:r w:rsidRPr="00406E21">
        <w:t xml:space="preserve">das Erlernte und Erfahrene in den eigenen Alltag umzusetzen. (vgl. </w:t>
      </w:r>
      <w:r w:rsidRPr="00355813">
        <w:rPr>
          <w:rStyle w:val="Fett"/>
          <w:b w:val="0"/>
        </w:rPr>
        <w:t>G</w:t>
      </w:r>
      <w:r w:rsidRPr="00355813">
        <w:rPr>
          <w:rStyle w:val="Fett"/>
          <w:b w:val="0"/>
        </w:rPr>
        <w:t>e</w:t>
      </w:r>
      <w:r w:rsidRPr="00355813">
        <w:rPr>
          <w:rStyle w:val="Fett"/>
          <w:b w:val="0"/>
        </w:rPr>
        <w:t>sundheit Berlin-Brandenburg e.V.</w:t>
      </w:r>
      <w:r w:rsidRPr="00406E21">
        <w:rPr>
          <w:b/>
        </w:rPr>
        <w:t xml:space="preserve"> </w:t>
      </w:r>
      <w:r w:rsidRPr="00406E21">
        <w:t>2013a) Das Zusammentreffen von ungünstigen Ernä</w:t>
      </w:r>
      <w:r w:rsidRPr="00406E21">
        <w:t>h</w:t>
      </w:r>
      <w:r w:rsidRPr="00406E21">
        <w:t>rungsmustern und Bewegungsmangel wird als problematisch für ein gesundes Aufwachsen angesehen (SVR Gesundheit 2009: 106).</w:t>
      </w:r>
    </w:p>
    <w:p w:rsidR="00C65671" w:rsidRDefault="00C65671" w:rsidP="00C65671">
      <w:r w:rsidRPr="00406E21">
        <w:t>Maßnahmen zur ernährungs- und bewegungsbezogenen Gesundheitsförderung sind daher eine zentrale Herausforderung für die Gesundheitspolitik.</w:t>
      </w:r>
    </w:p>
    <w:p w:rsidR="00243B1D" w:rsidRDefault="00F07670" w:rsidP="00243B1D">
      <w:pPr>
        <w:pStyle w:val="berschrift3"/>
      </w:pPr>
      <w:bookmarkStart w:id="168" w:name="_Toc410989473"/>
      <w:bookmarkStart w:id="169" w:name="_Toc411250331"/>
      <w:bookmarkStart w:id="170" w:name="_Toc411250509"/>
      <w:r>
        <w:t>1.</w:t>
      </w:r>
      <w:r w:rsidR="00243B1D">
        <w:t>1.2</w:t>
      </w:r>
      <w:r w:rsidR="00EE2023">
        <w:tab/>
      </w:r>
      <w:r w:rsidR="00243B1D">
        <w:t>Bezug des Vorhabens zu den förderpolitischen Zielen (z.B. Förderpr</w:t>
      </w:r>
      <w:r w:rsidR="00243B1D">
        <w:t>o</w:t>
      </w:r>
      <w:r w:rsidR="00243B1D">
        <w:t>gramm)</w:t>
      </w:r>
      <w:bookmarkEnd w:id="168"/>
      <w:bookmarkEnd w:id="169"/>
      <w:bookmarkEnd w:id="170"/>
    </w:p>
    <w:p w:rsidR="00971046" w:rsidRPr="00971046" w:rsidRDefault="00971046" w:rsidP="00971046">
      <w:r>
        <w:t>Siehe Beschreibung Koordination</w:t>
      </w:r>
      <w:r w:rsidR="003B745D">
        <w:t xml:space="preserve"> (S. </w:t>
      </w:r>
      <w:r w:rsidR="003B745D">
        <w:fldChar w:fldCharType="begin"/>
      </w:r>
      <w:r w:rsidR="003B745D">
        <w:instrText xml:space="preserve"> PAGEREF _Ref411948265 \h </w:instrText>
      </w:r>
      <w:r w:rsidR="003B745D">
        <w:fldChar w:fldCharType="separate"/>
      </w:r>
      <w:r w:rsidR="00F95BE1">
        <w:rPr>
          <w:noProof/>
        </w:rPr>
        <w:t>5</w:t>
      </w:r>
      <w:r w:rsidR="003B745D">
        <w:fldChar w:fldCharType="end"/>
      </w:r>
      <w:r w:rsidR="003B745D">
        <w:t>)</w:t>
      </w:r>
    </w:p>
    <w:p w:rsidR="00243B1D" w:rsidRDefault="00F07670" w:rsidP="00243B1D">
      <w:pPr>
        <w:pStyle w:val="berschrift3"/>
      </w:pPr>
      <w:bookmarkStart w:id="171" w:name="_Toc410989474"/>
      <w:bookmarkStart w:id="172" w:name="_Toc411250332"/>
      <w:bookmarkStart w:id="173" w:name="_Toc411250510"/>
      <w:r>
        <w:t>1.</w:t>
      </w:r>
      <w:r w:rsidR="00243B1D">
        <w:t>1.3</w:t>
      </w:r>
      <w:r w:rsidR="00243B1D">
        <w:tab/>
        <w:t>Wissenschaftliche Arbeitsziele des Vorhabens</w:t>
      </w:r>
      <w:bookmarkEnd w:id="171"/>
      <w:bookmarkEnd w:id="172"/>
      <w:bookmarkEnd w:id="173"/>
    </w:p>
    <w:p w:rsidR="00971046" w:rsidRPr="00406E21" w:rsidRDefault="00971046" w:rsidP="00971046">
      <w:pPr>
        <w:rPr>
          <w:rFonts w:cs="Arial"/>
        </w:rPr>
      </w:pPr>
      <w:r w:rsidRPr="00406E21">
        <w:rPr>
          <w:rFonts w:cs="Arial"/>
        </w:rPr>
        <w:t>Die</w:t>
      </w:r>
      <w:r w:rsidRPr="00406E21">
        <w:t xml:space="preserve"> Erfassung und Analyse der Angebote </w:t>
      </w:r>
      <w:r w:rsidR="00DE79E7" w:rsidRPr="006745D0">
        <w:t xml:space="preserve">zur ernährungsbezogenen Gesundheitsförderung in den Modellkommunen </w:t>
      </w:r>
      <w:r w:rsidRPr="00406E21">
        <w:t>zielt auf die Klärung folgender Fragestellungen</w:t>
      </w:r>
    </w:p>
    <w:p w:rsidR="00971046" w:rsidRPr="00406E21" w:rsidRDefault="00971046" w:rsidP="00885EFB">
      <w:pPr>
        <w:pStyle w:val="Aufzhlungszeichen"/>
      </w:pPr>
      <w:r w:rsidRPr="00406E21">
        <w:t>Versorgungslage (Welche präventiven Angebote gibt es?)</w:t>
      </w:r>
    </w:p>
    <w:p w:rsidR="00971046" w:rsidRPr="00406E21" w:rsidRDefault="00971046" w:rsidP="00885EFB">
      <w:pPr>
        <w:pStyle w:val="Aufzhlungszeichen"/>
      </w:pPr>
      <w:r w:rsidRPr="00406E21">
        <w:t>Angebotsstruktur (Wie sind die Angebote horizontal, d.h. zwischen den Settings einer L</w:t>
      </w:r>
      <w:r w:rsidRPr="00406E21">
        <w:t>e</w:t>
      </w:r>
      <w:r w:rsidRPr="00406E21">
        <w:t>bensphase und vertikal, d.h. Lebensphasen übergreifend vernetzt)</w:t>
      </w:r>
    </w:p>
    <w:p w:rsidR="00971046" w:rsidRPr="00406E21" w:rsidRDefault="00971046" w:rsidP="00885EFB">
      <w:pPr>
        <w:pStyle w:val="Aufzhlungszeichen"/>
      </w:pPr>
      <w:r w:rsidRPr="00406E21">
        <w:t>Akzeptanz (Erreichen die Angebote die Zielgruppen?)</w:t>
      </w:r>
    </w:p>
    <w:p w:rsidR="00971046" w:rsidRPr="00406E21" w:rsidRDefault="00971046" w:rsidP="00885EFB">
      <w:pPr>
        <w:pStyle w:val="Aufzhlungszeichen"/>
      </w:pPr>
      <w:r w:rsidRPr="00406E21">
        <w:t>Qualitative Wirkungsanalysen bei Zielgruppen und kommunalen Akteuren</w:t>
      </w:r>
    </w:p>
    <w:p w:rsidR="00971046" w:rsidRPr="00406E21" w:rsidRDefault="00971046" w:rsidP="00885EFB">
      <w:pPr>
        <w:pStyle w:val="Aufzhlungszeichen"/>
      </w:pPr>
      <w:r w:rsidRPr="00406E21">
        <w:lastRenderedPageBreak/>
        <w:t>Quantitative Ergebnis-Analyse (Gibt es messbare Effekte auf die Gesundheit der Kinder?)</w:t>
      </w:r>
    </w:p>
    <w:p w:rsidR="001B1D66" w:rsidRDefault="00971046" w:rsidP="00971046">
      <w:r w:rsidRPr="00406E21">
        <w:t xml:space="preserve">Das Vorhaben beantwortet auf </w:t>
      </w:r>
      <w:r w:rsidR="00300F7D">
        <w:t>Grundlage</w:t>
      </w:r>
      <w:r w:rsidRPr="00406E21">
        <w:t xml:space="preserve"> einer Längsschnittuntersuchung in ausgewählten Settings, die Frage, ob vernetzte ernährungsbezogene kommunale Gesundheitsförderung einen Beitrag zur Verbesserung der Kindergesundheit und zum Abbau gesundheitlicher U</w:t>
      </w:r>
      <w:r w:rsidRPr="00406E21">
        <w:t>n</w:t>
      </w:r>
      <w:r w:rsidRPr="00406E21">
        <w:t>gleichheit leistet.</w:t>
      </w:r>
    </w:p>
    <w:p w:rsidR="00971046" w:rsidRDefault="00971046" w:rsidP="00971046">
      <w:r w:rsidRPr="00406E21">
        <w:t xml:space="preserve">Auf Basis der Ergebnisse </w:t>
      </w:r>
      <w:r w:rsidR="00300F7D" w:rsidRPr="00406E21">
        <w:t>entwi</w:t>
      </w:r>
      <w:r w:rsidR="00300F7D">
        <w:t>ckelt</w:t>
      </w:r>
      <w:r w:rsidRPr="00406E21">
        <w:t xml:space="preserve"> die Verbraucherzentrale NRW beispielhaft ein </w:t>
      </w:r>
      <w:r w:rsidR="005B0249">
        <w:t>Fortbi</w:t>
      </w:r>
      <w:r w:rsidR="005B0249">
        <w:t>l</w:t>
      </w:r>
      <w:r w:rsidR="005B0249">
        <w:t>dungsk</w:t>
      </w:r>
      <w:r w:rsidRPr="00406E21">
        <w:t xml:space="preserve">onzept </w:t>
      </w:r>
      <w:r w:rsidR="005B0249" w:rsidRPr="00406E21">
        <w:t>/ Curriculum für Ernährungsverantwortliche in Kindertagesstätten</w:t>
      </w:r>
      <w:r w:rsidR="005B0249">
        <w:t>.</w:t>
      </w:r>
    </w:p>
    <w:p w:rsidR="001B1D66" w:rsidRDefault="00F07670" w:rsidP="00243B1D">
      <w:pPr>
        <w:pStyle w:val="berschrift2"/>
      </w:pPr>
      <w:bookmarkStart w:id="174" w:name="_Toc410989475"/>
      <w:bookmarkStart w:id="175" w:name="_Toc411250333"/>
      <w:bookmarkStart w:id="176" w:name="_Toc411250511"/>
      <w:bookmarkStart w:id="177" w:name="_Toc432687707"/>
      <w:r>
        <w:t>1.2</w:t>
      </w:r>
      <w:r w:rsidR="00EE2023">
        <w:tab/>
      </w:r>
      <w:r w:rsidR="00243B1D">
        <w:t>Stand der Wissenschaft</w:t>
      </w:r>
      <w:bookmarkEnd w:id="174"/>
      <w:bookmarkEnd w:id="175"/>
      <w:bookmarkEnd w:id="176"/>
      <w:bookmarkEnd w:id="177"/>
    </w:p>
    <w:p w:rsidR="00243B1D" w:rsidRDefault="00F07670" w:rsidP="00243B1D">
      <w:pPr>
        <w:pStyle w:val="berschrift3"/>
      </w:pPr>
      <w:bookmarkStart w:id="178" w:name="_Toc410989476"/>
      <w:bookmarkStart w:id="179" w:name="_Toc411250334"/>
      <w:bookmarkStart w:id="180" w:name="_Toc411250512"/>
      <w:r>
        <w:t>1.</w:t>
      </w:r>
      <w:r w:rsidR="00243B1D">
        <w:t>2.1</w:t>
      </w:r>
      <w:r w:rsidR="00EE2023">
        <w:tab/>
      </w:r>
      <w:r w:rsidR="00243B1D">
        <w:t>Stand der Wissenschaft</w:t>
      </w:r>
      <w:r w:rsidR="00F67689">
        <w:rPr>
          <w:rStyle w:val="Funotenzeichen"/>
        </w:rPr>
        <w:footnoteReference w:id="13"/>
      </w:r>
      <w:bookmarkEnd w:id="178"/>
      <w:bookmarkEnd w:id="179"/>
      <w:bookmarkEnd w:id="180"/>
    </w:p>
    <w:p w:rsidR="001B1D66" w:rsidRDefault="008408FF" w:rsidP="008408FF">
      <w:r w:rsidRPr="00406E21">
        <w:t>Zur Wirksamkeit vernetzter, lebenslauforientierter ernährungsbezogener kommunaler G</w:t>
      </w:r>
      <w:r w:rsidRPr="00406E21">
        <w:t>e</w:t>
      </w:r>
      <w:r w:rsidRPr="00406E21">
        <w:t>sundheitsförderung liegen bislang keine Studien vor (Kilian 2012). Aus nationalen und inte</w:t>
      </w:r>
      <w:r w:rsidRPr="00406E21">
        <w:t>r</w:t>
      </w:r>
      <w:r w:rsidRPr="00406E21">
        <w:t>nationalen Studien ist allerdings bekannt, dass kurzfristige Interventionen keine Wirkung ze</w:t>
      </w:r>
      <w:r w:rsidRPr="00406E21">
        <w:t>i</w:t>
      </w:r>
      <w:r w:rsidRPr="00406E21">
        <w:t>gen, dass der Einbezug der Eltern von essentieller Bedeutung für die Wirksamkeit von A</w:t>
      </w:r>
      <w:r w:rsidRPr="00406E21">
        <w:t>n</w:t>
      </w:r>
      <w:r w:rsidRPr="00406E21">
        <w:t>geboten der Gesundheitsförderung ist (Baden-Württemberg Stiftung 2011) und dass Förde</w:t>
      </w:r>
      <w:r w:rsidRPr="00406E21">
        <w:t>r</w:t>
      </w:r>
      <w:r w:rsidRPr="00406E21">
        <w:t>programme, die mehrere Programmkomponenten enthalten und über verschiedene Leben</w:t>
      </w:r>
      <w:r w:rsidRPr="00406E21">
        <w:t>s</w:t>
      </w:r>
      <w:r w:rsidRPr="00406E21">
        <w:t>welten von Kindern und Jugendlichen vernetzt angeboten werden, größere Wirkungen ze</w:t>
      </w:r>
      <w:r w:rsidRPr="00406E21">
        <w:t>i</w:t>
      </w:r>
      <w:r w:rsidRPr="00406E21">
        <w:t>gen als Maßnahmen, die sich bspw. nur auf das Bewegungs- oder das Ernährungsverhalten konzentrieren (Naul et al. 2012). So zeigte die Evaluation des kanadischen Modell</w:t>
      </w:r>
      <w:r>
        <w:t>projekt</w:t>
      </w:r>
      <w:r w:rsidRPr="00406E21">
        <w:t>s APPLE, dass integrierte Gesundheitsförderungsprogramme deutlich positive Effekte auf die Gesundheit der Kinder haben. Die Schüler der APPLE Schools ernährten sich gesünder und waren körperlich aktiver und weniger übergewichtig als zwei Jahre zuvor (Fung et al. 2012).</w:t>
      </w:r>
    </w:p>
    <w:p w:rsidR="008408FF" w:rsidRDefault="008408FF" w:rsidP="008408FF">
      <w:r w:rsidRPr="00406E21">
        <w:t>Das Vorhaben schafft mit einer ersten Studie grundlegende Erkenntnisse zu vernetzter, l</w:t>
      </w:r>
      <w:r w:rsidRPr="00406E21">
        <w:t>e</w:t>
      </w:r>
      <w:r w:rsidRPr="00406E21">
        <w:t>benslauforientierter, ernährungsbezogener kommunaler Gesundheitsförderung.</w:t>
      </w:r>
    </w:p>
    <w:p w:rsidR="009B4C59" w:rsidRPr="00406E21" w:rsidRDefault="009B4C59" w:rsidP="009B4C59">
      <w:pPr>
        <w:pStyle w:val="berschrift4"/>
      </w:pPr>
      <w:bookmarkStart w:id="181" w:name="_Toc396907480"/>
      <w:bookmarkStart w:id="182" w:name="_Toc404776545"/>
      <w:bookmarkStart w:id="183" w:name="_Toc411250335"/>
      <w:bookmarkStart w:id="184" w:name="_Toc411250513"/>
      <w:r w:rsidRPr="00406E21">
        <w:t>Genderspezifische Aspekte</w:t>
      </w:r>
      <w:bookmarkEnd w:id="181"/>
      <w:bookmarkEnd w:id="182"/>
      <w:bookmarkEnd w:id="183"/>
      <w:bookmarkEnd w:id="184"/>
    </w:p>
    <w:p w:rsidR="009B4C59" w:rsidRDefault="009B4C59" w:rsidP="009B4C59">
      <w:r w:rsidRPr="00406E21">
        <w:t>Die sozio-ökonomischen und kulturellen Bedingungen von Gesundheit und Gesundheitsfö</w:t>
      </w:r>
      <w:r w:rsidRPr="00406E21">
        <w:t>r</w:t>
      </w:r>
      <w:r w:rsidRPr="00406E21">
        <w:t>derung stehen im Fokus der Forschung. Untersuchungen zu gesundheitlicher Ungleichheit zeigen jedoch, dass sich Effekte bei Jungen und Mädchen unterscheiden. Körperwahrne</w:t>
      </w:r>
      <w:r w:rsidRPr="00406E21">
        <w:t>h</w:t>
      </w:r>
      <w:r w:rsidRPr="00406E21">
        <w:t>mung und Körperkonzepte werden durch die kulturell vermittelte geschlechtliche Identität bereits im Kindesalter geprägt und formen das geschlechterspezifische Gesundheitsverha</w:t>
      </w:r>
      <w:r w:rsidRPr="00406E21">
        <w:t>l</w:t>
      </w:r>
      <w:r w:rsidRPr="00406E21">
        <w:t>ten. Dies betrifft beispielsweise Vorlieben in der Ernährung, so bevorzugen Mädchen frisches Obst und Gemüse und essen seltener Süßigkeiten, Jungen essen mehr Fleisch und Fast Food (Rehaag et al. 2012: 31ff, Mensink 2007: 614, 615). Geschlechtsspezifische Unte</w:t>
      </w:r>
      <w:r w:rsidRPr="00406E21">
        <w:t>r</w:t>
      </w:r>
      <w:r w:rsidRPr="00406E21">
        <w:lastRenderedPageBreak/>
        <w:t>schiede werden daher als Parameter in der Datenerhebung und Analyse berücksichtigt (E</w:t>
      </w:r>
      <w:r w:rsidRPr="00406E21">
        <w:t>x</w:t>
      </w:r>
      <w:r w:rsidRPr="00406E21">
        <w:t>pertenworkshops, Gruppendiskussionen, Schuleingangsuntersuchung).</w:t>
      </w:r>
    </w:p>
    <w:p w:rsidR="00243B1D" w:rsidRDefault="00472960" w:rsidP="00472960">
      <w:pPr>
        <w:pStyle w:val="berschrift3"/>
      </w:pPr>
      <w:bookmarkStart w:id="185" w:name="_Toc411250337"/>
      <w:bookmarkStart w:id="186" w:name="_Toc411250515"/>
      <w:r>
        <w:t>1.</w:t>
      </w:r>
      <w:bookmarkStart w:id="187" w:name="_Toc410989477"/>
      <w:r w:rsidR="00243B1D">
        <w:t>2.2</w:t>
      </w:r>
      <w:r w:rsidR="00EE2023">
        <w:tab/>
      </w:r>
      <w:r w:rsidR="00243B1D">
        <w:t>Bisherige Arbeiten de</w:t>
      </w:r>
      <w:r w:rsidR="005275DF">
        <w:t>s</w:t>
      </w:r>
      <w:r w:rsidR="00243B1D">
        <w:t xml:space="preserve"> Antragsteller</w:t>
      </w:r>
      <w:r w:rsidR="005275DF">
        <w:t>s</w:t>
      </w:r>
      <w:bookmarkEnd w:id="185"/>
      <w:bookmarkEnd w:id="186"/>
      <w:bookmarkEnd w:id="187"/>
    </w:p>
    <w:p w:rsidR="00794BCA" w:rsidRPr="00406E21" w:rsidRDefault="00794BCA" w:rsidP="00794BCA">
      <w:r w:rsidRPr="00406E21">
        <w:t>Das 1978 gegrü</w:t>
      </w:r>
      <w:r>
        <w:t>ndete KATALYSE Institut ist ein</w:t>
      </w:r>
      <w:r w:rsidRPr="00406E21">
        <w:t xml:space="preserve"> gemeinnütziges, außeruniversitäres una</w:t>
      </w:r>
      <w:r w:rsidRPr="00406E21">
        <w:t>b</w:t>
      </w:r>
      <w:r w:rsidRPr="00406E21">
        <w:t>hängiges Forschungsinstitut mit Schwerpunkt auf sozial-ökologischer und transdisziplinärer Forschung in den Bereichen Ernährung, Gesundheit, Prävention und nachhaltige Entwic</w:t>
      </w:r>
      <w:r w:rsidRPr="00406E21">
        <w:t>k</w:t>
      </w:r>
      <w:r w:rsidRPr="00406E21">
        <w:t>lung.</w:t>
      </w:r>
    </w:p>
    <w:p w:rsidR="00794BCA" w:rsidRPr="00406E21" w:rsidRDefault="00794BCA" w:rsidP="00794BCA">
      <w:r w:rsidRPr="00406E21">
        <w:t>Die Verbraucherzentrale Nordrhein-Westfalen e. V. (VZ) ist Träger regionaler, landes- und bundesweiter Projekte der Prävention und Gesundheitsförderung</w:t>
      </w:r>
    </w:p>
    <w:p w:rsidR="00794BCA" w:rsidRPr="00406E21" w:rsidRDefault="00794BCA" w:rsidP="00794BCA">
      <w:pPr>
        <w:pStyle w:val="berschrift5"/>
      </w:pPr>
      <w:bookmarkStart w:id="188" w:name="_Toc396907482"/>
      <w:r w:rsidRPr="00406E21">
        <w:t>Publikationen</w:t>
      </w:r>
      <w:bookmarkEnd w:id="188"/>
    </w:p>
    <w:p w:rsidR="00794BCA" w:rsidRPr="00406E21" w:rsidRDefault="00794BCA" w:rsidP="00885EFB">
      <w:pPr>
        <w:pStyle w:val="Aufzhlungszeichen"/>
      </w:pPr>
      <w:r w:rsidRPr="00406E21">
        <w:t>Rehaag, Regine; Uslucan, Haci-Halil &amp; Aydin-Canpolat, Gönül (2012):</w:t>
      </w:r>
      <w:r w:rsidRPr="00406E21">
        <w:rPr>
          <w:b/>
          <w:i/>
        </w:rPr>
        <w:t xml:space="preserve"> Kulinarische</w:t>
      </w:r>
      <w:r w:rsidRPr="00406E21">
        <w:rPr>
          <w:b/>
          <w:i/>
          <w:noProof/>
        </w:rPr>
        <w:t xml:space="preserve"> Praxen als Medium der Identitätsdarstellung deutscher und türkischer Jugendlicher.</w:t>
      </w:r>
      <w:r w:rsidRPr="00406E21">
        <w:rPr>
          <w:b/>
          <w:i/>
        </w:rPr>
        <w:t xml:space="preserve"> </w:t>
      </w:r>
      <w:r w:rsidRPr="00406E21">
        <w:t>GENDER Zeitschrift für Geschlecht, Kultur und Gesellschaft, Schwerpunktheft ‚Ernährung und Geschlecht‘, 2/2012: 28-47, eingereicht 29.11.2011, erschienen 9.7.2012</w:t>
      </w:r>
    </w:p>
    <w:p w:rsidR="00794BCA" w:rsidRPr="00406E21" w:rsidRDefault="00794BCA" w:rsidP="00885EFB">
      <w:pPr>
        <w:pStyle w:val="Aufzhlungszeichen"/>
      </w:pPr>
      <w:r w:rsidRPr="000C29C4">
        <w:rPr>
          <w:lang w:val="en-US"/>
        </w:rPr>
        <w:t xml:space="preserve">Weimer-Jehle, Wolfgang; Deuschle, Jürgen, Rehaag, Regine (2012): </w:t>
      </w:r>
      <w:r w:rsidRPr="00406E21">
        <w:rPr>
          <w:lang w:val="en-GB"/>
        </w:rPr>
        <w:t>Familial and societal causes of juvenile obesity - a qualitative model on obesity development and prevention in socially disadvantaged children and adolescents.</w:t>
      </w:r>
      <w:r w:rsidRPr="000C29C4">
        <w:rPr>
          <w:lang w:val="en-US"/>
        </w:rPr>
        <w:t xml:space="preserve"> </w:t>
      </w:r>
      <w:r w:rsidRPr="00406E21">
        <w:t>Journal of Public Health; Schwe</w:t>
      </w:r>
      <w:r w:rsidRPr="00406E21">
        <w:t>r</w:t>
      </w:r>
      <w:r w:rsidRPr="00406E21">
        <w:t>punktheft ‚Verhaltensbezogene und strukturelle präventive Ansätze unter besonderer B</w:t>
      </w:r>
      <w:r w:rsidRPr="00406E21">
        <w:t>e</w:t>
      </w:r>
      <w:r w:rsidRPr="00406E21">
        <w:t xml:space="preserve">rücksichtigung sozial benachteiligter Kinder und Jugendlicher‘, Volume 20(2); </w:t>
      </w:r>
      <w:r w:rsidRPr="00406E21">
        <w:rPr>
          <w:rFonts w:cs="Arial"/>
        </w:rPr>
        <w:t>2012:</w:t>
      </w:r>
      <w:r w:rsidRPr="00406E21">
        <w:rPr>
          <w:rStyle w:val="pagination"/>
          <w:rFonts w:cs="Arial"/>
        </w:rPr>
        <w:t xml:space="preserve"> 111-124</w:t>
      </w:r>
      <w:r w:rsidRPr="00406E21">
        <w:rPr>
          <w:rFonts w:cs="Arial"/>
        </w:rPr>
        <w:t>,</w:t>
      </w:r>
      <w:r w:rsidRPr="00406E21">
        <w:t xml:space="preserve"> eingereicht 21.7.2010, angenommen 15.11.2011, erschienen 18.3.2012</w:t>
      </w:r>
    </w:p>
    <w:p w:rsidR="00794BCA" w:rsidRPr="00406E21" w:rsidRDefault="00794BCA" w:rsidP="00885EFB">
      <w:pPr>
        <w:pStyle w:val="Aufzhlungszeichen"/>
      </w:pPr>
      <w:r w:rsidRPr="00406E21">
        <w:t xml:space="preserve">Rehaag, Regine; Waskow, Frank (2011): </w:t>
      </w:r>
      <w:r w:rsidRPr="00406E21">
        <w:rPr>
          <w:b/>
          <w:i/>
        </w:rPr>
        <w:t>Globaler Ernährungswandel zwischen Hunger und Übergewicht</w:t>
      </w:r>
      <w:r w:rsidRPr="00406E21">
        <w:t>. In: Angelika Ploeger, Gunther Hirschfelder &amp; Gesa U. Schönberger (Hrsg.): Die Zukunft auf dem Tisch. Analysen, Trends und Perspektiven der Ernährung von morgen. Über den Essalltag in Gegenwart und Zukunft, Wiesbaden: VS-Verlag für Sozia</w:t>
      </w:r>
      <w:r w:rsidRPr="00406E21">
        <w:t>l</w:t>
      </w:r>
      <w:r w:rsidRPr="00406E21">
        <w:t>wissenschaften, 2011: 143-165</w:t>
      </w:r>
    </w:p>
    <w:p w:rsidR="00794BCA" w:rsidRPr="00406E21" w:rsidRDefault="00794BCA" w:rsidP="00885EFB">
      <w:pPr>
        <w:pStyle w:val="Aufzhlungszeichen"/>
      </w:pPr>
      <w:r w:rsidRPr="00406E21">
        <w:t xml:space="preserve">Rehaag, Regine (2011): </w:t>
      </w:r>
      <w:r w:rsidRPr="00406E21">
        <w:rPr>
          <w:b/>
          <w:i/>
        </w:rPr>
        <w:t>Stigmaerleben und Strategien des Stigma-Managements bei sozialbenachteiligten, übergewichtigen Jugendlichen</w:t>
      </w:r>
      <w:r w:rsidRPr="00406E21">
        <w:t>. In: Gesundheit Berlin-Brandenburg (Hrsg.) (2011): Dokumentation 16. bundesweiter Kongress Armut und G</w:t>
      </w:r>
      <w:r w:rsidRPr="00406E21">
        <w:t>e</w:t>
      </w:r>
      <w:r w:rsidRPr="00406E21">
        <w:t>sundheit, „Verwirklichungschancen für Gesundheit“, Berlin</w:t>
      </w:r>
    </w:p>
    <w:p w:rsidR="00794BCA" w:rsidRPr="00406E21" w:rsidRDefault="00794BCA" w:rsidP="00885EFB">
      <w:pPr>
        <w:pStyle w:val="Aufzhlungszeichen"/>
      </w:pPr>
      <w:r w:rsidRPr="00406E21">
        <w:t xml:space="preserve">Rehaag, Regine; Tils, Gabriele; Waskow, Frank (2011): </w:t>
      </w:r>
      <w:r w:rsidRPr="00406E21">
        <w:rPr>
          <w:b/>
          <w:bCs/>
          <w:i/>
          <w:iCs/>
        </w:rPr>
        <w:t>Ernährung im Wandel?! Essve</w:t>
      </w:r>
      <w:r w:rsidRPr="00406E21">
        <w:rPr>
          <w:b/>
          <w:bCs/>
          <w:i/>
          <w:iCs/>
        </w:rPr>
        <w:t>r</w:t>
      </w:r>
      <w:r w:rsidRPr="00406E21">
        <w:rPr>
          <w:b/>
          <w:bCs/>
          <w:i/>
          <w:iCs/>
        </w:rPr>
        <w:t>halten und Risiken.</w:t>
      </w:r>
      <w:r w:rsidRPr="00406E21">
        <w:t xml:space="preserve"> In: Gesund jung?! Herausforderung für die Prävention und Gesun</w:t>
      </w:r>
      <w:r w:rsidRPr="00406E21">
        <w:t>d</w:t>
      </w:r>
      <w:r w:rsidRPr="00406E21">
        <w:t>heitsförderung bei Jugendlichen und jungen Erwachsenen. Reihe: Weißbuch Prävention, Band 11/2010, Heidelberg: Springer Verlag, 2010: 95-110</w:t>
      </w:r>
    </w:p>
    <w:p w:rsidR="00794BCA" w:rsidRPr="00406E21" w:rsidRDefault="00794BCA" w:rsidP="00657D1D">
      <w:pPr>
        <w:pStyle w:val="berschrift5"/>
        <w:spacing w:before="240" w:after="120"/>
      </w:pPr>
      <w:bookmarkStart w:id="189" w:name="_Toc396907483"/>
      <w:r w:rsidRPr="00406E21">
        <w:lastRenderedPageBreak/>
        <w:t>Drittmittelprojekte</w:t>
      </w:r>
      <w:bookmarkEnd w:id="189"/>
    </w:p>
    <w:p w:rsidR="00794BCA" w:rsidRPr="00794BCA" w:rsidRDefault="00794BCA" w:rsidP="00290259">
      <w:pPr>
        <w:pStyle w:val="projekte"/>
      </w:pPr>
      <w:r w:rsidRPr="00794BCA">
        <w:t xml:space="preserve">2010-2013 </w:t>
      </w:r>
      <w:r w:rsidRPr="00794BCA">
        <w:rPr>
          <w:b/>
          <w:i/>
        </w:rPr>
        <w:t>Klimawandel und Alltagshandeln</w:t>
      </w:r>
      <w:r w:rsidRPr="00794BCA">
        <w:t>: Potenziale, Strategien und Instrumente für CO</w:t>
      </w:r>
      <w:r w:rsidRPr="00794BCA">
        <w:rPr>
          <w:vertAlign w:val="subscript"/>
        </w:rPr>
        <w:t>2</w:t>
      </w:r>
      <w:r w:rsidRPr="00794BCA">
        <w:t xml:space="preserve"> - arme Lebensstile in der Null - Emmissions - Stadt (KlimaAlltag). Klimaberatung in den Feldern Wohnen / Energie, Ernährung und Mobilität, Leitung der Empirie in den Haushalten Frank Waskow</w:t>
      </w:r>
    </w:p>
    <w:p w:rsidR="00794BCA" w:rsidRPr="00794BCA" w:rsidRDefault="00794BCA" w:rsidP="00290259">
      <w:pPr>
        <w:pStyle w:val="projekte"/>
      </w:pPr>
      <w:r w:rsidRPr="00794BCA">
        <w:t xml:space="preserve">2009 – 2012 </w:t>
      </w:r>
      <w:r w:rsidRPr="00F42107">
        <w:rPr>
          <w:rFonts w:eastAsiaTheme="minorHAnsi"/>
          <w:b/>
          <w:i/>
        </w:rPr>
        <w:t>Partizipative Entwicklung von Adipositaspräventionskonzepten für sozial benachteiligte Kinder und Jugendliche</w:t>
      </w:r>
      <w:r w:rsidRPr="00794BCA">
        <w:t xml:space="preserve"> (BMBF Forschungsprogramm Gesundheitsfo</w:t>
      </w:r>
      <w:r w:rsidRPr="00794BCA">
        <w:t>r</w:t>
      </w:r>
      <w:r w:rsidRPr="00794BCA">
        <w:t>schung: Forschung für den Menschen), Projektleiterin Regine Rehaag, KATALYSE Institut</w:t>
      </w:r>
    </w:p>
    <w:p w:rsidR="00794BCA" w:rsidRPr="00794BCA" w:rsidRDefault="00794BCA" w:rsidP="00290259">
      <w:pPr>
        <w:pStyle w:val="projekte"/>
      </w:pPr>
      <w:r w:rsidRPr="00794BCA">
        <w:t xml:space="preserve">2008 – 2012 </w:t>
      </w:r>
      <w:r w:rsidRPr="00794BCA">
        <w:rPr>
          <w:rStyle w:val="lifZchn"/>
          <w:rFonts w:asciiTheme="minorHAnsi" w:eastAsiaTheme="minorHAnsi" w:hAnsiTheme="minorHAnsi" w:cs="Arial"/>
          <w:sz w:val="20"/>
        </w:rPr>
        <w:t>Zielgruppengerechte Risikokommunikation zum Thema „Nahrungsergänzungsmittel“</w:t>
      </w:r>
      <w:r w:rsidRPr="00794BCA">
        <w:t>, in Kooperation mit der GfK, Nürnberg (Bundesinstitut für Risikobewertung), Projektleiterin Gabriele Tils, KATALYSE Institut</w:t>
      </w:r>
    </w:p>
    <w:p w:rsidR="00794BCA" w:rsidRPr="00406E21" w:rsidRDefault="00794BCA" w:rsidP="00290259">
      <w:pPr>
        <w:pStyle w:val="projekte"/>
      </w:pPr>
      <w:r w:rsidRPr="00406E21">
        <w:t xml:space="preserve">2009 – 2010 </w:t>
      </w:r>
      <w:r w:rsidRPr="00406E21">
        <w:rPr>
          <w:b/>
          <w:i/>
        </w:rPr>
        <w:t>Veränderungen der globalen Ernährungsgewohnheiten</w:t>
      </w:r>
      <w:r w:rsidRPr="00406E21">
        <w:t xml:space="preserve"> Studie im Rahmen des TA-Projekts Welchen Beitrag kann die Forschung zur Lösung des Welternährung</w:t>
      </w:r>
      <w:r w:rsidRPr="00406E21">
        <w:t>s</w:t>
      </w:r>
      <w:r w:rsidRPr="00406E21">
        <w:t>problems leisten? Büro für Technikfolgen-Abschätzung beim Deutschen Bundestag (TAB), Projektleiterin Regine Rehaag, KATALYSE Institut</w:t>
      </w:r>
    </w:p>
    <w:p w:rsidR="00794BCA" w:rsidRPr="00406E21" w:rsidRDefault="00794BCA" w:rsidP="00290259">
      <w:pPr>
        <w:pStyle w:val="projekte"/>
      </w:pPr>
      <w:r w:rsidRPr="00406E21">
        <w:rPr>
          <w:rStyle w:val="lifzchn0"/>
          <w:rFonts w:cs="Arial"/>
        </w:rPr>
        <w:t xml:space="preserve">2008 </w:t>
      </w:r>
      <w:r w:rsidRPr="00406E21">
        <w:rPr>
          <w:b/>
          <w:i/>
        </w:rPr>
        <w:t>Abgehängt und allein gelassen? - Herausforderung Ernährungsarmut</w:t>
      </w:r>
      <w:r w:rsidRPr="00406E21">
        <w:t>, Wisse</w:t>
      </w:r>
      <w:r w:rsidRPr="00406E21">
        <w:t>n</w:t>
      </w:r>
      <w:r w:rsidRPr="00406E21">
        <w:t>schaftliche Leitung der 30. Wissenschaftlichen Jahrestagung Arbeitsgemeinschaft Ernä</w:t>
      </w:r>
      <w:r w:rsidRPr="00406E21">
        <w:t>h</w:t>
      </w:r>
      <w:r w:rsidRPr="00406E21">
        <w:t>rungsverhalten (AGEV) in Bonn, 25./26. November 2008, Projektleiterin Regine Rehaag, KATALYSE Institut</w:t>
      </w:r>
    </w:p>
    <w:p w:rsidR="00794BCA" w:rsidRPr="00406E21" w:rsidRDefault="00794BCA" w:rsidP="00657D1D">
      <w:pPr>
        <w:pStyle w:val="berschrift5"/>
        <w:spacing w:before="240" w:after="120"/>
      </w:pPr>
      <w:r w:rsidRPr="00406E21">
        <w:t>Verbraucher Zentrale</w:t>
      </w:r>
    </w:p>
    <w:p w:rsidR="00794BCA" w:rsidRPr="00406E21" w:rsidRDefault="00794BCA" w:rsidP="00290259">
      <w:pPr>
        <w:pStyle w:val="projekte"/>
      </w:pPr>
      <w:r w:rsidRPr="00406E21">
        <w:t xml:space="preserve">2010 - 2011 </w:t>
      </w:r>
      <w:r w:rsidRPr="00406E21">
        <w:rPr>
          <w:b/>
          <w:i/>
        </w:rPr>
        <w:t>Ess-Kult-Tour</w:t>
      </w:r>
      <w:r w:rsidRPr="00406E21">
        <w:t xml:space="preserve"> (BMELV im Rahmen des Nationalen Aktionsplans IN FORM), Projektleitung Verbraucherzentrale Nordrhein-Westfalen e. V.</w:t>
      </w:r>
    </w:p>
    <w:p w:rsidR="00794BCA" w:rsidRPr="00406E21" w:rsidRDefault="00794BCA" w:rsidP="00290259">
      <w:pPr>
        <w:pStyle w:val="projekte"/>
      </w:pPr>
      <w:r w:rsidRPr="00406E21">
        <w:t xml:space="preserve">2008 </w:t>
      </w:r>
      <w:r w:rsidRPr="00355813">
        <w:t>Joschi hat’s drauf. Nicht vergessen. Gutes Essen. Praxis-Handbuch zur Ernährungsbi</w:t>
      </w:r>
      <w:r w:rsidRPr="00355813">
        <w:t>l</w:t>
      </w:r>
      <w:r w:rsidRPr="00355813">
        <w:t>dung in Kitas</w:t>
      </w:r>
      <w:r w:rsidRPr="00406E21">
        <w:t>. (BMELV), Projektleitung Verbraucherzentrale Nordrhein-Westfalen e. V.</w:t>
      </w:r>
    </w:p>
    <w:p w:rsidR="00243B1D" w:rsidRDefault="00472960" w:rsidP="00243B1D">
      <w:pPr>
        <w:pStyle w:val="berschrift2"/>
      </w:pPr>
      <w:bookmarkStart w:id="190" w:name="_Toc410989478"/>
      <w:bookmarkStart w:id="191" w:name="_Toc411250338"/>
      <w:bookmarkStart w:id="192" w:name="_Toc411250516"/>
      <w:bookmarkStart w:id="193" w:name="_Toc432687708"/>
      <w:r>
        <w:t>1.</w:t>
      </w:r>
      <w:r w:rsidR="00243B1D">
        <w:t>3</w:t>
      </w:r>
      <w:r w:rsidR="00243B1D">
        <w:tab/>
        <w:t>Ausführliche Beschreibung des Arbeitsplans - Vorhabenb</w:t>
      </w:r>
      <w:r w:rsidR="00243B1D">
        <w:t>e</w:t>
      </w:r>
      <w:r w:rsidR="00243B1D">
        <w:t>zogene Ressourcenplanung</w:t>
      </w:r>
      <w:bookmarkEnd w:id="190"/>
      <w:bookmarkEnd w:id="191"/>
      <w:bookmarkEnd w:id="192"/>
      <w:bookmarkEnd w:id="193"/>
    </w:p>
    <w:p w:rsidR="002F62B1" w:rsidRPr="00406E21" w:rsidRDefault="00472960" w:rsidP="002F62B1">
      <w:pPr>
        <w:pStyle w:val="berschrift3"/>
        <w:rPr>
          <w:caps/>
          <w:szCs w:val="22"/>
        </w:rPr>
      </w:pPr>
      <w:bookmarkStart w:id="194" w:name="_Toc366170970"/>
      <w:bookmarkStart w:id="195" w:name="_Toc396907484"/>
      <w:bookmarkStart w:id="196" w:name="_Toc404776547"/>
      <w:bookmarkStart w:id="197" w:name="_Toc410989479"/>
      <w:bookmarkStart w:id="198" w:name="_Toc411250339"/>
      <w:bookmarkStart w:id="199" w:name="_Toc411250517"/>
      <w:r>
        <w:t>1.</w:t>
      </w:r>
      <w:r w:rsidR="002F62B1">
        <w:rPr>
          <w:szCs w:val="22"/>
        </w:rPr>
        <w:t>3.</w:t>
      </w:r>
      <w:r w:rsidR="002F62B1" w:rsidRPr="00406E21">
        <w:rPr>
          <w:szCs w:val="22"/>
        </w:rPr>
        <w:t>1</w:t>
      </w:r>
      <w:r w:rsidR="002F62B1" w:rsidRPr="00406E21">
        <w:tab/>
      </w:r>
      <w:bookmarkEnd w:id="194"/>
      <w:r w:rsidR="002F62B1" w:rsidRPr="00406E21">
        <w:t>Studiendesign und Forschungsmethoden</w:t>
      </w:r>
      <w:bookmarkEnd w:id="195"/>
      <w:bookmarkEnd w:id="196"/>
      <w:bookmarkEnd w:id="197"/>
      <w:bookmarkEnd w:id="198"/>
      <w:bookmarkEnd w:id="199"/>
    </w:p>
    <w:p w:rsidR="002F62B1" w:rsidRPr="00406E21" w:rsidRDefault="002F62B1" w:rsidP="002F62B1">
      <w:bookmarkStart w:id="200" w:name="_Toc366170971"/>
      <w:r w:rsidRPr="00406E21">
        <w:t xml:space="preserve">Für die in Kapitel </w:t>
      </w:r>
      <w:r w:rsidR="00957B11">
        <w:t>3.2</w:t>
      </w:r>
      <w:r w:rsidRPr="00406E21">
        <w:t xml:space="preserve"> Arbeitsplan und Meilensteine beschriebenen Arbeitsphasen wurde ein Vorhaben übergreifendes Untersuchungsdesign (vgl. </w:t>
      </w:r>
      <w:r w:rsidRPr="00406E21">
        <w:fldChar w:fldCharType="begin"/>
      </w:r>
      <w:r w:rsidRPr="00406E21">
        <w:instrText xml:space="preserve"> REF _Ref394932571 \h </w:instrText>
      </w:r>
      <w:r w:rsidRPr="00406E21">
        <w:fldChar w:fldCharType="separate"/>
      </w:r>
      <w:r w:rsidR="00F95BE1" w:rsidRPr="00406E21">
        <w:t xml:space="preserve">Abbildung </w:t>
      </w:r>
      <w:r w:rsidR="00F95BE1">
        <w:rPr>
          <w:noProof/>
        </w:rPr>
        <w:t>3</w:t>
      </w:r>
      <w:r w:rsidRPr="00406E21">
        <w:fldChar w:fldCharType="end"/>
      </w:r>
      <w:r w:rsidRPr="00406E21">
        <w:t xml:space="preserve">, S. </w:t>
      </w:r>
      <w:r w:rsidRPr="00406E21">
        <w:fldChar w:fldCharType="begin"/>
      </w:r>
      <w:r w:rsidRPr="00406E21">
        <w:instrText xml:space="preserve"> PAGEREF _Ref394932590 \h </w:instrText>
      </w:r>
      <w:r w:rsidRPr="00406E21">
        <w:fldChar w:fldCharType="separate"/>
      </w:r>
      <w:r w:rsidR="00F95BE1">
        <w:rPr>
          <w:noProof/>
        </w:rPr>
        <w:t>33</w:t>
      </w:r>
      <w:r w:rsidRPr="00406E21">
        <w:fldChar w:fldCharType="end"/>
      </w:r>
      <w:r w:rsidRPr="00406E21">
        <w:t>) entwickelt. An di</w:t>
      </w:r>
      <w:r w:rsidRPr="00406E21">
        <w:t>e</w:t>
      </w:r>
      <w:r w:rsidRPr="00406E21">
        <w:t>ser Stelle wird das Untersuchungsdesign für das Teilvorhaben Ernährung dargelegt.</w:t>
      </w:r>
    </w:p>
    <w:bookmarkEnd w:id="200"/>
    <w:p w:rsidR="002F62B1" w:rsidRDefault="002F62B1" w:rsidP="002F62B1">
      <w:r w:rsidRPr="00406E21">
        <w:t>Das geplante Teilvorhaben untersucht in einer Kombination aus qualitativen und quantitat</w:t>
      </w:r>
      <w:r w:rsidRPr="00406E21">
        <w:t>i</w:t>
      </w:r>
      <w:r w:rsidRPr="00406E21">
        <w:t>ven Erhebungsschritten Angebote vernetzter kommunaler Gesundheitsförderung im Bereich Ernährung, ihre Wahrnehmung durch die Zielgruppe Eltern sowie ihre Wirkung auf die G</w:t>
      </w:r>
      <w:r w:rsidRPr="00406E21">
        <w:t>e</w:t>
      </w:r>
      <w:r w:rsidRPr="00406E21">
        <w:t>sundheit der Kinder.</w:t>
      </w:r>
    </w:p>
    <w:p w:rsidR="002F62B1" w:rsidRPr="00406E21" w:rsidRDefault="00D2665A" w:rsidP="00D32C48">
      <w:pPr>
        <w:pStyle w:val="berschrift4"/>
      </w:pPr>
      <w:bookmarkStart w:id="201" w:name="_Toc411250340"/>
      <w:bookmarkStart w:id="202" w:name="_Toc411250518"/>
      <w:r>
        <w:lastRenderedPageBreak/>
        <w:t>1.</w:t>
      </w:r>
      <w:r>
        <w:rPr>
          <w:szCs w:val="22"/>
        </w:rPr>
        <w:t>3.</w:t>
      </w:r>
      <w:r w:rsidRPr="00406E21">
        <w:rPr>
          <w:szCs w:val="22"/>
        </w:rPr>
        <w:t>1</w:t>
      </w:r>
      <w:r>
        <w:rPr>
          <w:szCs w:val="22"/>
        </w:rPr>
        <w:t>.1</w:t>
      </w:r>
      <w:r>
        <w:rPr>
          <w:szCs w:val="22"/>
        </w:rPr>
        <w:tab/>
      </w:r>
      <w:r w:rsidR="002F62B1" w:rsidRPr="00406E21">
        <w:t>Auswahl der Untersuchungsregionen</w:t>
      </w:r>
      <w:bookmarkEnd w:id="201"/>
      <w:bookmarkEnd w:id="202"/>
    </w:p>
    <w:p w:rsidR="002F62B1" w:rsidRDefault="002F62B1" w:rsidP="002F62B1">
      <w:r w:rsidRPr="00406E21">
        <w:t>Für jedes der vier Teilvorhaben in den Bereichen Ernährung, Bewegung, psychische G</w:t>
      </w:r>
      <w:r w:rsidRPr="00406E21">
        <w:t>e</w:t>
      </w:r>
      <w:r w:rsidRPr="00406E21">
        <w:t>sundheit und Schuleingangsuntersuchung werden jeweils zwei Modellkommunen ausg</w:t>
      </w:r>
      <w:r w:rsidRPr="00406E21">
        <w:t>e</w:t>
      </w:r>
      <w:r w:rsidRPr="00406E21">
        <w:t>wählt, insgesamt also acht Modellkommunen. In jeder Modellkommune werden zwei Quarti</w:t>
      </w:r>
      <w:r w:rsidRPr="00406E21">
        <w:t>e</w:t>
      </w:r>
      <w:r w:rsidRPr="00406E21">
        <w:t>re und pro Quartier jeweils zwei Kindergärten und Grundschulen nach dem im Folgenden dargelegten Auswahlverfahren bestimmt.</w:t>
      </w:r>
    </w:p>
    <w:p w:rsidR="002F62B1" w:rsidRPr="00406E21" w:rsidRDefault="002F62B1" w:rsidP="002F62B1">
      <w:r w:rsidRPr="00406E21">
        <w:rPr>
          <w:b/>
        </w:rPr>
        <w:t xml:space="preserve">Auswahl der Modellkommunen: </w:t>
      </w:r>
      <w:r w:rsidRPr="00406E21">
        <w:t>Auf Basis einer retrospektiven Analyse der Schulei</w:t>
      </w:r>
      <w:r w:rsidRPr="00406E21">
        <w:t>n</w:t>
      </w:r>
      <w:r w:rsidRPr="00406E21">
        <w:t>gangsuntersuchungen 2009 bis 2014 wird die Entwicklung der Kindergesundheit anhand von drei Kriterien (bspw. Prävalenz von Übergewicht, motorische Koordination sowie Verhalten</w:t>
      </w:r>
      <w:r w:rsidRPr="00406E21">
        <w:t>s</w:t>
      </w:r>
      <w:r w:rsidRPr="00406E21">
        <w:t>auffälligkeiten) für alle Modellkommunen mit Präventionsnetzwerken in NRW nachgezeic</w:t>
      </w:r>
      <w:r w:rsidRPr="00406E21">
        <w:t>h</w:t>
      </w:r>
      <w:r w:rsidRPr="00406E21">
        <w:t>net, die Kommunen in ein Ranking gebracht und für jedes Verbundvorhaben eine besonders positiv und eine besonders negativ abweichende Kommune ausgewählt.</w:t>
      </w:r>
    </w:p>
    <w:p w:rsidR="002F62B1" w:rsidRPr="00406E21" w:rsidRDefault="002F62B1" w:rsidP="002F62B1">
      <w:r w:rsidRPr="00406E21">
        <w:rPr>
          <w:b/>
        </w:rPr>
        <w:t xml:space="preserve">Auswahl der Quartiere, Settings und Stichproben: </w:t>
      </w:r>
      <w:r w:rsidRPr="00406E21">
        <w:t>In den Kommunen wird auf Basis der sozialräumlichen Analyse (</w:t>
      </w:r>
      <w:r w:rsidRPr="00052BAD">
        <w:t xml:space="preserve">vgl. </w:t>
      </w:r>
      <w:r w:rsidR="00594BC7">
        <w:t>3.2</w:t>
      </w:r>
      <w:r w:rsidR="00594BC7" w:rsidRPr="00406E21">
        <w:t xml:space="preserve">.1.1 </w:t>
      </w:r>
      <w:r w:rsidRPr="00052BAD">
        <w:t>Bestandsaufnahme</w:t>
      </w:r>
      <w:r w:rsidRPr="00406E21">
        <w:t>, S.</w:t>
      </w:r>
      <w:r w:rsidR="00052BAD">
        <w:t xml:space="preserve"> </w:t>
      </w:r>
      <w:r w:rsidR="00594BC7">
        <w:fldChar w:fldCharType="begin"/>
      </w:r>
      <w:r w:rsidR="00594BC7">
        <w:instrText xml:space="preserve"> PAGEREF _Ref410923545 \h </w:instrText>
      </w:r>
      <w:r w:rsidR="00594BC7">
        <w:fldChar w:fldCharType="separate"/>
      </w:r>
      <w:r w:rsidR="00F95BE1">
        <w:rPr>
          <w:noProof/>
        </w:rPr>
        <w:t>30</w:t>
      </w:r>
      <w:r w:rsidR="00594BC7">
        <w:fldChar w:fldCharType="end"/>
      </w:r>
      <w:r w:rsidRPr="00406E21">
        <w:t>) und der Einschätzung der kommunalen Akteure jeweils ein Quartier mit besonderem Erneuerungsbedarf und ein soz</w:t>
      </w:r>
      <w:r w:rsidRPr="00406E21">
        <w:t>i</w:t>
      </w:r>
      <w:r w:rsidRPr="00406E21">
        <w:t>alstrukturell gut gestelltes Quartier ausgewählt. In jedem Quartier werden jeweils zwei Ki</w:t>
      </w:r>
      <w:r w:rsidRPr="00406E21">
        <w:t>n</w:t>
      </w:r>
      <w:r w:rsidRPr="00406E21">
        <w:t>dertagesstätten und Grundschulen ausgewählt, in denen die Elternbefragung und die Mot</w:t>
      </w:r>
      <w:r w:rsidRPr="00406E21">
        <w:t>o</w:t>
      </w:r>
      <w:r w:rsidRPr="00406E21">
        <w:t>rik- und Ernährungstests als Vollerhebung durchgeführt werden. Die Auswahl der Kindert</w:t>
      </w:r>
      <w:r w:rsidRPr="00406E21">
        <w:t>a</w:t>
      </w:r>
      <w:r w:rsidRPr="00406E21">
        <w:t>gesstätten und Grundschulen für die empirische Erhebung, erfolgt in den Quartieren nach dem Zufallsprinzip. Die Stichproben für die Elternbefragung und die Motorik- und Ernä</w:t>
      </w:r>
      <w:r w:rsidRPr="00406E21">
        <w:t>h</w:t>
      </w:r>
      <w:r w:rsidRPr="00406E21">
        <w:t>rungstests werden per Klumpenauswahl festgelegt</w:t>
      </w:r>
      <w:r w:rsidRPr="00406E21">
        <w:rPr>
          <w:vertAlign w:val="superscript"/>
        </w:rPr>
        <w:footnoteReference w:id="14"/>
      </w:r>
      <w:r w:rsidRPr="00406E21">
        <w:t xml:space="preserve"> (d.h. ganze Kindergartengruppen / Grundschulklassen).</w:t>
      </w:r>
    </w:p>
    <w:p w:rsidR="002F62B1" w:rsidRPr="00406E21" w:rsidRDefault="002F62B1" w:rsidP="002F62B1">
      <w:r w:rsidRPr="00406E21">
        <w:t>Zur Analyse der Angebote vernetzter kommunaler Gesundheitsförderung im Bereich Ernä</w:t>
      </w:r>
      <w:r w:rsidRPr="00406E21">
        <w:t>h</w:t>
      </w:r>
      <w:r w:rsidRPr="00406E21">
        <w:t>rung werden folgende Methoden eingesetzt</w:t>
      </w:r>
      <w:r w:rsidR="005B0249">
        <w:t>.</w:t>
      </w:r>
    </w:p>
    <w:p w:rsidR="002F62B1" w:rsidRPr="00406E21" w:rsidRDefault="00D2665A" w:rsidP="00D32C48">
      <w:pPr>
        <w:pStyle w:val="berschrift4"/>
      </w:pPr>
      <w:bookmarkStart w:id="203" w:name="_Toc411250341"/>
      <w:bookmarkStart w:id="204" w:name="_Toc411250519"/>
      <w:r>
        <w:t>1.</w:t>
      </w:r>
      <w:r>
        <w:rPr>
          <w:szCs w:val="22"/>
        </w:rPr>
        <w:t>3.</w:t>
      </w:r>
      <w:r w:rsidRPr="00406E21">
        <w:rPr>
          <w:szCs w:val="22"/>
        </w:rPr>
        <w:t>1</w:t>
      </w:r>
      <w:r>
        <w:rPr>
          <w:szCs w:val="22"/>
        </w:rPr>
        <w:t>.2</w:t>
      </w:r>
      <w:r>
        <w:rPr>
          <w:szCs w:val="22"/>
        </w:rPr>
        <w:tab/>
      </w:r>
      <w:r w:rsidR="002F62B1" w:rsidRPr="00406E21">
        <w:t>Experteninterviews, Expertenworkshops</w:t>
      </w:r>
      <w:bookmarkEnd w:id="203"/>
      <w:bookmarkEnd w:id="204"/>
    </w:p>
    <w:p w:rsidR="002F62B1" w:rsidRPr="00406E21" w:rsidRDefault="002F62B1" w:rsidP="002F62B1">
      <w:r w:rsidRPr="00406E21">
        <w:t>Zielgruppe: kommunale Experten aus den Bereichen Kinder-, Jugend- und Familienhilfe, Gesundheitswesen, Schule und Bildungswesen, Kultur-, Sport- und sonstige Freizeitangeb</w:t>
      </w:r>
      <w:r w:rsidRPr="00406E21">
        <w:t>o</w:t>
      </w:r>
      <w:r w:rsidRPr="00406E21">
        <w:t>te.</w:t>
      </w:r>
    </w:p>
    <w:p w:rsidR="002F62B1" w:rsidRDefault="002F62B1" w:rsidP="002F62B1">
      <w:r w:rsidRPr="00406E21">
        <w:t>Auf Basis von Experteninterviews und Expertenworkshops erfolgt eine partizipative B</w:t>
      </w:r>
      <w:r w:rsidRPr="00406E21">
        <w:t>e</w:t>
      </w:r>
      <w:r w:rsidRPr="00406E21">
        <w:t xml:space="preserve">standsaufnahme zu den vorhandenen Angeboten kommunaler Gesundheitsförderung, zum Stand der Vernetzung </w:t>
      </w:r>
      <w:r w:rsidRPr="00406E21">
        <w:rPr>
          <w:szCs w:val="22"/>
        </w:rPr>
        <w:t>(horizontal, d.h. zwischen den Settings einer Lebensphase und vert</w:t>
      </w:r>
      <w:r w:rsidRPr="00406E21">
        <w:rPr>
          <w:szCs w:val="22"/>
        </w:rPr>
        <w:t>i</w:t>
      </w:r>
      <w:r w:rsidRPr="00406E21">
        <w:rPr>
          <w:szCs w:val="22"/>
        </w:rPr>
        <w:t xml:space="preserve">kal, d.h. Lebensphasen übergreifend), zur </w:t>
      </w:r>
      <w:r w:rsidRPr="00406E21">
        <w:t>Integration der Ernährungsangebote in einem übergreifenden Konzept sowie den Unterstützungsbedarf der kommunalen Experten.</w:t>
      </w:r>
    </w:p>
    <w:p w:rsidR="002F62B1" w:rsidRDefault="002F62B1" w:rsidP="002F62B1">
      <w:r w:rsidRPr="00406E21">
        <w:rPr>
          <w:b/>
        </w:rPr>
        <w:lastRenderedPageBreak/>
        <w:t>Stichprobe und Rekrutierung:</w:t>
      </w:r>
      <w:r w:rsidRPr="00406E21">
        <w:t xml:space="preserve"> Pro Kommune wird ein Expertenworkshop veranstaltet, an dem 10 bis 15 kommunale Experten teilnehmen. Die zentralen Akteure werden zuvor in drei bis fünf Experteninterviews exploriert.</w:t>
      </w:r>
    </w:p>
    <w:p w:rsidR="002F62B1" w:rsidRPr="00406E21" w:rsidRDefault="00D2665A" w:rsidP="00D32C48">
      <w:pPr>
        <w:pStyle w:val="berschrift4"/>
      </w:pPr>
      <w:bookmarkStart w:id="205" w:name="_Toc411250342"/>
      <w:bookmarkStart w:id="206" w:name="_Toc411250520"/>
      <w:r>
        <w:t>1.</w:t>
      </w:r>
      <w:r>
        <w:rPr>
          <w:szCs w:val="22"/>
        </w:rPr>
        <w:t>3.</w:t>
      </w:r>
      <w:r w:rsidRPr="00406E21">
        <w:rPr>
          <w:szCs w:val="22"/>
        </w:rPr>
        <w:t>1</w:t>
      </w:r>
      <w:r>
        <w:rPr>
          <w:szCs w:val="22"/>
        </w:rPr>
        <w:t>.3</w:t>
      </w:r>
      <w:r>
        <w:rPr>
          <w:szCs w:val="22"/>
        </w:rPr>
        <w:tab/>
      </w:r>
      <w:r w:rsidR="002F62B1" w:rsidRPr="00406E21">
        <w:t>Fragebogenerhebung (CATI)</w:t>
      </w:r>
      <w:bookmarkEnd w:id="205"/>
      <w:bookmarkEnd w:id="206"/>
    </w:p>
    <w:p w:rsidR="002F62B1" w:rsidRPr="00406E21" w:rsidRDefault="002F62B1" w:rsidP="002F62B1">
      <w:r w:rsidRPr="00406E21">
        <w:t>Mit einer computergestützten telefonischen Befragung (CATI) wird die Bekanntheit von, Tei</w:t>
      </w:r>
      <w:r w:rsidRPr="00406E21">
        <w:t>l</w:t>
      </w:r>
      <w:r w:rsidRPr="00406E21">
        <w:t>nahme an und Zufriedenheit mit ausgewählten Maßnahmen der Gesundheitsförderung bei der Zielgruppe Eltern, ihre Einschätzung zum Gesundheitsverhalten und Gesundheitsz</w:t>
      </w:r>
      <w:r w:rsidRPr="00406E21">
        <w:t>u</w:t>
      </w:r>
      <w:r w:rsidRPr="00406E21">
        <w:t xml:space="preserve">stand der Kinder und deren Veränderung im Verlaufe eines Jahres erhoben (t0 9/2015, t1 9/2016). Der Fragebogen umfasst </w:t>
      </w:r>
      <w:r w:rsidR="00246CE5">
        <w:t>di</w:t>
      </w:r>
      <w:r w:rsidRPr="00406E21">
        <w:t xml:space="preserve">e drei </w:t>
      </w:r>
      <w:r w:rsidR="00246CE5">
        <w:t xml:space="preserve">ausgewählten </w:t>
      </w:r>
      <w:r w:rsidRPr="00406E21">
        <w:t>Gesundheitsbereiche. Die Koord</w:t>
      </w:r>
      <w:r w:rsidRPr="00406E21">
        <w:t>i</w:t>
      </w:r>
      <w:r w:rsidRPr="00406E21">
        <w:t>nation der Befragung übernimmt das KATALYSE Institut, die Feldarbeit wird von geschulten Interviewern und Interviewerinnen des Markt- und Kommunikationsforschungsinstituts Hopp &amp; Partner, Berlin durchgeführt, das über umfangreiche Erfahrung auf dem Gebiet der Sozia</w:t>
      </w:r>
      <w:r w:rsidRPr="00406E21">
        <w:t>l</w:t>
      </w:r>
      <w:r w:rsidRPr="00406E21">
        <w:t>forschung verfügt. Die Interviews können in türkischer Sprache durchgeführt werden.</w:t>
      </w:r>
    </w:p>
    <w:p w:rsidR="002F62B1" w:rsidRPr="00406E21" w:rsidRDefault="002F62B1" w:rsidP="002F62B1">
      <w:r w:rsidRPr="00406E21">
        <w:rPr>
          <w:b/>
        </w:rPr>
        <w:t>Stichprobe und Rekrutierung:</w:t>
      </w:r>
      <w:r w:rsidRPr="00406E21">
        <w:t xml:space="preserve"> vorausgesetzt es gibt 20 Kinder pro Kindergartengruppe / Grundschulklasse, stehen für die Elternbefragung bei zwei Kindertagesstätten und Grun</w:t>
      </w:r>
      <w:r w:rsidRPr="00406E21">
        <w:t>d</w:t>
      </w:r>
      <w:r w:rsidRPr="00406E21">
        <w:t>schulen pro Quartier, zwei Quartieren und sechs Modellkommunen in den drei Verbundvo</w:t>
      </w:r>
      <w:r w:rsidRPr="00406E21">
        <w:t>r</w:t>
      </w:r>
      <w:r w:rsidRPr="00406E21">
        <w:t>haben Bewegung, Ernährung, psychische Gesundheit pro Messzeitpunkt theoretisch 960 Probanden zur Verfügung (bzw. 320 pro Verbundvorhaben). Es kann erfahrungsgemäß mit einem Rücklauf von 20 bis 30 Prozent gerechnet werden. Die Ansprache der Zielgruppe E</w:t>
      </w:r>
      <w:r w:rsidRPr="00406E21">
        <w:t>l</w:t>
      </w:r>
      <w:r w:rsidRPr="00406E21">
        <w:t>tern erfolgt in enger Kooperation mit den beteiligten Institutionen.</w:t>
      </w:r>
    </w:p>
    <w:p w:rsidR="002F62B1" w:rsidRPr="00406E21" w:rsidRDefault="00D2665A" w:rsidP="00D32C48">
      <w:pPr>
        <w:pStyle w:val="berschrift4"/>
      </w:pPr>
      <w:bookmarkStart w:id="207" w:name="_Toc411250343"/>
      <w:bookmarkStart w:id="208" w:name="_Toc411250521"/>
      <w:r>
        <w:t>1.</w:t>
      </w:r>
      <w:r>
        <w:rPr>
          <w:szCs w:val="22"/>
        </w:rPr>
        <w:t>3.</w:t>
      </w:r>
      <w:r w:rsidRPr="00406E21">
        <w:rPr>
          <w:szCs w:val="22"/>
        </w:rPr>
        <w:t>1</w:t>
      </w:r>
      <w:r>
        <w:rPr>
          <w:szCs w:val="22"/>
        </w:rPr>
        <w:t>.4</w:t>
      </w:r>
      <w:r>
        <w:rPr>
          <w:szCs w:val="22"/>
        </w:rPr>
        <w:tab/>
      </w:r>
      <w:r w:rsidR="002F62B1" w:rsidRPr="00406E21">
        <w:t>Gruppendiskussionen</w:t>
      </w:r>
      <w:bookmarkEnd w:id="207"/>
      <w:bookmarkEnd w:id="208"/>
    </w:p>
    <w:p w:rsidR="002F62B1" w:rsidRPr="00406E21" w:rsidRDefault="002F62B1" w:rsidP="002F62B1">
      <w:r w:rsidRPr="00406E21">
        <w:t>Die Einstellungen, Motive und Erwartungen der Zielgruppe Eltern zu Angeboten der G</w:t>
      </w:r>
      <w:r w:rsidRPr="00406E21">
        <w:t>e</w:t>
      </w:r>
      <w:r w:rsidRPr="00406E21">
        <w:t>sundheitsförderung werden in Gruppendiskussionen exploriert, mit dem Ziel Zugangsbarri</w:t>
      </w:r>
      <w:r w:rsidRPr="00406E21">
        <w:t>e</w:t>
      </w:r>
      <w:r w:rsidRPr="00406E21">
        <w:t>ren und förderliche Faktoren zu identifizieren. Hierzu sind Gruppendiskussionen besonders geeignet, da es sich um eine Erhebungsmethode handelt, die Daten durch die Interaktionen der Gruppenmitglieder gewinnt. Die „wechselseitige Bezugnahme und Herausforderung im (Gruppen)-Diskurs“ (Bohnsack 2010: 205) fördert die Mobilisierung milieutypischer Orienti</w:t>
      </w:r>
      <w:r w:rsidRPr="00406E21">
        <w:t>e</w:t>
      </w:r>
      <w:r w:rsidRPr="00406E21">
        <w:t>rungen und Erfahrungen. Der zu entwickelnde Leitfaden für die Gruppendiskussionen setzt entsprechend auf assoziative Verfahren und erzählgenerierende Impulse. Förderlich ist auch die Offenheit gegenüber der Untersuchungssituation und den Untersuchungspersonen, die Teilnehmer/innen können den Verlauf und die Themenhierarchie in großem Maße selbst bestimmen. Das KATALYSE Institut verfügt über umfangreiche Erfahrungen in der Konzept</w:t>
      </w:r>
      <w:r w:rsidRPr="00406E21">
        <w:t>i</w:t>
      </w:r>
      <w:r w:rsidRPr="00406E21">
        <w:t>on und Durchführung qualitativer Erhebungen, mit besonderem Schwerpunkt auf der Expl</w:t>
      </w:r>
      <w:r w:rsidRPr="00406E21">
        <w:t>o</w:t>
      </w:r>
      <w:r w:rsidRPr="00406E21">
        <w:t>ration der Einstellungen von benachteiligten Zielgruppen.</w:t>
      </w:r>
    </w:p>
    <w:p w:rsidR="002F62B1" w:rsidRPr="00406E21" w:rsidRDefault="002F62B1" w:rsidP="002F62B1">
      <w:r w:rsidRPr="00406E21">
        <w:rPr>
          <w:b/>
        </w:rPr>
        <w:t xml:space="preserve">Stichprobe und Rekrutierung: </w:t>
      </w:r>
      <w:r w:rsidRPr="00406E21">
        <w:t>Es werden vier Gruppendiskussionen (zwei pro Model</w:t>
      </w:r>
      <w:r w:rsidRPr="00406E21">
        <w:t>l</w:t>
      </w:r>
      <w:r w:rsidRPr="00406E21">
        <w:t>kommune Ernährung und Bewegung) von jeweils zwei Stunden Dauer à maximal zehn Tei</w:t>
      </w:r>
      <w:r w:rsidRPr="00406E21">
        <w:t>l</w:t>
      </w:r>
      <w:r w:rsidRPr="00406E21">
        <w:lastRenderedPageBreak/>
        <w:t>nehmern/innen möglichst aus vulnerablen Zielgruppen durchgeführt. Die Rekrutierung erfolgt über Institutionen (Schulen, Kindertagestätten) in den Quartieren mit besonderem Erneu</w:t>
      </w:r>
      <w:r w:rsidRPr="00406E21">
        <w:t>e</w:t>
      </w:r>
      <w:r w:rsidRPr="00406E21">
        <w:t>rungsbedarf.</w:t>
      </w:r>
    </w:p>
    <w:p w:rsidR="002F62B1" w:rsidRPr="00406E21" w:rsidRDefault="00D2665A" w:rsidP="00D32C48">
      <w:pPr>
        <w:pStyle w:val="berschrift4"/>
      </w:pPr>
      <w:bookmarkStart w:id="209" w:name="_Toc411250344"/>
      <w:bookmarkStart w:id="210" w:name="_Toc411250522"/>
      <w:bookmarkStart w:id="211" w:name="_Ref411949589"/>
      <w:r>
        <w:t>1.</w:t>
      </w:r>
      <w:r>
        <w:rPr>
          <w:szCs w:val="22"/>
        </w:rPr>
        <w:t>3.</w:t>
      </w:r>
      <w:r w:rsidRPr="00406E21">
        <w:rPr>
          <w:szCs w:val="22"/>
        </w:rPr>
        <w:t>1</w:t>
      </w:r>
      <w:r>
        <w:rPr>
          <w:szCs w:val="22"/>
        </w:rPr>
        <w:t>.5</w:t>
      </w:r>
      <w:r>
        <w:rPr>
          <w:szCs w:val="22"/>
        </w:rPr>
        <w:tab/>
      </w:r>
      <w:r w:rsidR="002F62B1" w:rsidRPr="00406E21">
        <w:t>Motorik- und Ernährungstest</w:t>
      </w:r>
      <w:bookmarkEnd w:id="209"/>
      <w:bookmarkEnd w:id="210"/>
      <w:bookmarkEnd w:id="211"/>
    </w:p>
    <w:p w:rsidR="002F62B1" w:rsidRPr="00406E21" w:rsidRDefault="002F62B1" w:rsidP="002F62B1">
      <w:r w:rsidRPr="00406E21">
        <w:t>In einem Prä-Post-Design werden 640 Kinder aus drei Altersgruppen (3-4 Jahre Kinderga</w:t>
      </w:r>
      <w:r w:rsidRPr="00406E21">
        <w:t>r</w:t>
      </w:r>
      <w:r w:rsidRPr="00406E21">
        <w:t>ten, 6-7 Jahre 1. Klasse und 8-9 Jahre 2. Klasse), in zwei Kommunen ausgewählt. Zu zwei Messzeitpunkten werden im Abstand von einem Jahr anthropometrischen Daten (BMI, Bauchumfang), Blutdruck und die motorische Leistungsfähigkeit mit validierten Testverfahren erfasst. Begleitend werden in einem Elternfragebogen Parameter des Lebensstils (Körperl</w:t>
      </w:r>
      <w:r w:rsidRPr="00406E21">
        <w:t>i</w:t>
      </w:r>
      <w:r w:rsidRPr="00406E21">
        <w:t>che Aktivität, Inaktivität, psychische Gesundheit sowie ein 24-h-Recall-Protokoll Ernährung) erhoben. Durch die längsschnittliche Auswertung kann überprüft werden, ob sich bei Ki</w:t>
      </w:r>
      <w:r w:rsidRPr="00406E21">
        <w:t>n</w:t>
      </w:r>
      <w:r w:rsidRPr="00406E21">
        <w:t>dern, die an vernetzten Angeboten der Gesundheitsförderung teilnehmen, die motorische Koordination und der Ernährungsstatus verbessert.</w:t>
      </w:r>
    </w:p>
    <w:p w:rsidR="00243B1D" w:rsidRDefault="00472960" w:rsidP="00243B1D">
      <w:pPr>
        <w:pStyle w:val="berschrift3"/>
      </w:pPr>
      <w:bookmarkStart w:id="212" w:name="_Toc410989480"/>
      <w:bookmarkStart w:id="213" w:name="_Toc411250345"/>
      <w:bookmarkStart w:id="214" w:name="_Toc411250523"/>
      <w:r>
        <w:t>1.</w:t>
      </w:r>
      <w:r w:rsidR="00957B11">
        <w:t>3.2</w:t>
      </w:r>
      <w:r w:rsidR="00EE2023">
        <w:tab/>
      </w:r>
      <w:r w:rsidR="00957B11" w:rsidRPr="00406E21">
        <w:t>Arbeitsplan und Meilensteine</w:t>
      </w:r>
      <w:bookmarkEnd w:id="212"/>
      <w:bookmarkEnd w:id="213"/>
      <w:bookmarkEnd w:id="214"/>
    </w:p>
    <w:p w:rsidR="00FE6634" w:rsidRDefault="00FE6634" w:rsidP="00FE6634">
      <w:r w:rsidRPr="00406E21">
        <w:t>Das KATALYSE Institut zeichnet verantwortlich für die im Folgenden dargelegten Unters</w:t>
      </w:r>
      <w:r w:rsidRPr="00406E21">
        <w:t>u</w:t>
      </w:r>
      <w:r w:rsidRPr="00406E21">
        <w:t>chungsbausteine 1 bis 5. Nach Abschluss der Analysephase entwickelt die Verbraucherzen</w:t>
      </w:r>
      <w:r w:rsidRPr="00406E21">
        <w:t>t</w:t>
      </w:r>
      <w:r w:rsidRPr="00406E21">
        <w:t>rale NRW ein Ausbildungskonzept für Ernährung im Kindergarten (vgl.</w:t>
      </w:r>
      <w:r w:rsidR="00594BC7">
        <w:t xml:space="preserve"> </w:t>
      </w:r>
      <w:r w:rsidR="00EE7BE8">
        <w:t>1.3.2.1.6</w:t>
      </w:r>
      <w:r w:rsidRPr="00406E21">
        <w:t xml:space="preserve">, S. </w:t>
      </w:r>
      <w:r w:rsidRPr="00406E21">
        <w:fldChar w:fldCharType="begin"/>
      </w:r>
      <w:r w:rsidRPr="00406E21">
        <w:instrText xml:space="preserve"> PAGEREF _Ref369273992 \h </w:instrText>
      </w:r>
      <w:r w:rsidRPr="00406E21">
        <w:fldChar w:fldCharType="separate"/>
      </w:r>
      <w:r w:rsidR="00F95BE1">
        <w:rPr>
          <w:noProof/>
        </w:rPr>
        <w:t>32</w:t>
      </w:r>
      <w:r w:rsidRPr="00406E21">
        <w:fldChar w:fldCharType="end"/>
      </w:r>
      <w:r w:rsidRPr="00406E21">
        <w:t>).</w:t>
      </w:r>
    </w:p>
    <w:p w:rsidR="00AA2DA7" w:rsidRPr="00406E21" w:rsidRDefault="00472960" w:rsidP="00FF7CDE">
      <w:pPr>
        <w:pStyle w:val="berschrift4"/>
      </w:pPr>
      <w:bookmarkStart w:id="215" w:name="_Ref368655076"/>
      <w:bookmarkStart w:id="216" w:name="_Ref410923545"/>
      <w:r>
        <w:t>1.</w:t>
      </w:r>
      <w:r w:rsidR="00052BAD">
        <w:t>3.2</w:t>
      </w:r>
      <w:r w:rsidR="00AA2DA7" w:rsidRPr="00406E21">
        <w:t>.1</w:t>
      </w:r>
      <w:r w:rsidR="00FF7CDE">
        <w:tab/>
      </w:r>
      <w:r w:rsidR="00AA2DA7" w:rsidRPr="00406E21">
        <w:t>Bestandsaufnahme</w:t>
      </w:r>
      <w:bookmarkEnd w:id="215"/>
      <w:bookmarkEnd w:id="216"/>
    </w:p>
    <w:p w:rsidR="00AA2DA7" w:rsidRPr="00406E21" w:rsidRDefault="00AA2DA7" w:rsidP="00AA2DA7">
      <w:r w:rsidRPr="00406E21">
        <w:t>Die Bestandaufnahme erhebt die vorhandenen Angebote kommunaler Gesundheitsförd</w:t>
      </w:r>
      <w:r w:rsidRPr="00406E21">
        <w:t>e</w:t>
      </w:r>
      <w:r w:rsidRPr="00406E21">
        <w:t xml:space="preserve">rung, im vorliegenden Verbundvorhaben mit Fokus auf den Bereich Ernährung, den Stand der Vernetzung </w:t>
      </w:r>
      <w:r w:rsidRPr="00406E21">
        <w:rPr>
          <w:szCs w:val="22"/>
        </w:rPr>
        <w:t xml:space="preserve">(horizontal, d.h. zwischen den Settings einer Lebensphase und vertikal, d.h. Lebensphasen übergreifend) </w:t>
      </w:r>
      <w:r w:rsidRPr="00406E21">
        <w:t>sowie die Integration der Ernährungsangebote in einem übe</w:t>
      </w:r>
      <w:r w:rsidRPr="00406E21">
        <w:t>r</w:t>
      </w:r>
      <w:r w:rsidRPr="00406E21">
        <w:t>greifenden Konzept. Weiterhin wird die sozialräumliche Struktur der Modellkommune anal</w:t>
      </w:r>
      <w:r w:rsidRPr="00406E21">
        <w:t>y</w:t>
      </w:r>
      <w:r w:rsidRPr="00406E21">
        <w:t>siert, um Anhaltspunkte für die Auswahl der Quartiere zu generieren.</w:t>
      </w:r>
    </w:p>
    <w:p w:rsidR="00AA2DA7" w:rsidRPr="00406E21" w:rsidRDefault="00AA2DA7" w:rsidP="00AA2DA7">
      <w:r w:rsidRPr="00406E21">
        <w:t>Im Sinne des partizipativen Ansatzes des Projektes werden die Einschätzungen der Praxi</w:t>
      </w:r>
      <w:r w:rsidRPr="00406E21">
        <w:t>s</w:t>
      </w:r>
      <w:r w:rsidRPr="00406E21">
        <w:t>akteure als wichtige Hinweise für die Wirkung der vernetzten kommunalen Gesundheitsfö</w:t>
      </w:r>
      <w:r w:rsidRPr="00406E21">
        <w:t>r</w:t>
      </w:r>
      <w:r w:rsidRPr="00406E21">
        <w:t>derung exploriert, die Sicht der kommunalen Experten auf Leitungsebene in Experteninte</w:t>
      </w:r>
      <w:r w:rsidRPr="00406E21">
        <w:t>r</w:t>
      </w:r>
      <w:r w:rsidRPr="00406E21">
        <w:t>views und auf Praxisebene in Expertenworkshops. Die Erhebung über Befragungen wird durch Dokumentenanalyse ergänzt.</w:t>
      </w:r>
    </w:p>
    <w:p w:rsidR="00AA2DA7" w:rsidRDefault="00472960" w:rsidP="00FF7CDE">
      <w:pPr>
        <w:pStyle w:val="berschrift4"/>
      </w:pPr>
      <w:bookmarkStart w:id="217" w:name="_Ref411949728"/>
      <w:r>
        <w:t>1.</w:t>
      </w:r>
      <w:r w:rsidR="00052BAD">
        <w:t>3.2</w:t>
      </w:r>
      <w:r w:rsidR="00AA2DA7" w:rsidRPr="00406E21">
        <w:t>.2</w:t>
      </w:r>
      <w:r w:rsidR="006C21ED">
        <w:tab/>
      </w:r>
      <w:r w:rsidR="00AA2DA7" w:rsidRPr="00406E21">
        <w:t>Elternbefragung</w:t>
      </w:r>
      <w:bookmarkEnd w:id="217"/>
    </w:p>
    <w:p w:rsidR="00AA2DA7" w:rsidRDefault="00AA2DA7" w:rsidP="00AA2DA7">
      <w:r w:rsidRPr="00406E21">
        <w:t xml:space="preserve">Die drei Verbundvorhaben Bewegung, Ernährung und psychische Gesundheit führen in den ausgewählten Kindergartengruppen/Grundschulklassen eine Elternbefragung (Quantitative Empirie 1 und 2, vgl. </w:t>
      </w:r>
      <w:r w:rsidRPr="00406E21">
        <w:fldChar w:fldCharType="begin"/>
      </w:r>
      <w:r w:rsidRPr="00406E21">
        <w:instrText xml:space="preserve"> REF _Ref394932571 \h </w:instrText>
      </w:r>
      <w:r w:rsidRPr="00406E21">
        <w:fldChar w:fldCharType="separate"/>
      </w:r>
      <w:r w:rsidR="00F95BE1" w:rsidRPr="00406E21">
        <w:t xml:space="preserve">Abbildung </w:t>
      </w:r>
      <w:r w:rsidR="00F95BE1">
        <w:rPr>
          <w:noProof/>
        </w:rPr>
        <w:t>3</w:t>
      </w:r>
      <w:r w:rsidRPr="00406E21">
        <w:fldChar w:fldCharType="end"/>
      </w:r>
      <w:r w:rsidRPr="00406E21">
        <w:t xml:space="preserve">, S. </w:t>
      </w:r>
      <w:r w:rsidRPr="00406E21">
        <w:fldChar w:fldCharType="begin"/>
      </w:r>
      <w:r w:rsidRPr="00406E21">
        <w:instrText xml:space="preserve"> PAGEREF _Ref394932590 \h </w:instrText>
      </w:r>
      <w:r w:rsidRPr="00406E21">
        <w:fldChar w:fldCharType="separate"/>
      </w:r>
      <w:r w:rsidR="00F95BE1">
        <w:rPr>
          <w:noProof/>
        </w:rPr>
        <w:t>33</w:t>
      </w:r>
      <w:r w:rsidRPr="00406E21">
        <w:fldChar w:fldCharType="end"/>
      </w:r>
      <w:r w:rsidRPr="00406E21">
        <w:t>) als Vollerhebung durch. Die Befragung wird in Form von CATI Interviews durchgeführt. Der Fragebogen wird gemeinsam entwickelt und umfasst Fragestellungen</w:t>
      </w:r>
    </w:p>
    <w:p w:rsidR="00AA2DA7" w:rsidRPr="00406E21" w:rsidRDefault="00AA2DA7" w:rsidP="00885EFB">
      <w:pPr>
        <w:pStyle w:val="Aufzhlungszeichen"/>
      </w:pPr>
      <w:r w:rsidRPr="00406E21">
        <w:lastRenderedPageBreak/>
        <w:t>zum ernährungs- und bewegungsbezogenen Gesundheitsverhalten,</w:t>
      </w:r>
    </w:p>
    <w:p w:rsidR="00AA2DA7" w:rsidRPr="00406E21" w:rsidRDefault="00AA2DA7" w:rsidP="00885EFB">
      <w:pPr>
        <w:pStyle w:val="Aufzhlungszeichen"/>
      </w:pPr>
      <w:r w:rsidRPr="00406E21">
        <w:t>zur subjektiven Einschätzung des Gesundheitszustandes der Kinder</w:t>
      </w:r>
      <w:r w:rsidRPr="00406E21">
        <w:rPr>
          <w:rStyle w:val="Funotenzeichen"/>
        </w:rPr>
        <w:footnoteReference w:id="15"/>
      </w:r>
      <w:r w:rsidRPr="00406E21">
        <w:t>,</w:t>
      </w:r>
    </w:p>
    <w:p w:rsidR="00AA2DA7" w:rsidRPr="00406E21" w:rsidRDefault="00AA2DA7" w:rsidP="00885EFB">
      <w:pPr>
        <w:pStyle w:val="Aufzhlungszeichen"/>
      </w:pPr>
      <w:r w:rsidRPr="00406E21">
        <w:t>zur Bekanntheit von, Teilnahme an und Zufriedenheit mit den Maßnahmen zu Ernährung, Bewegung und seelischer Gesundheit.</w:t>
      </w:r>
    </w:p>
    <w:p w:rsidR="00AA2DA7" w:rsidRDefault="00AA2DA7" w:rsidP="00AA2DA7">
      <w:r w:rsidRPr="00406E21">
        <w:t>Die Kinder werden nach Nutzungsintensität von Angeboten der Gesundheitsförderung den Clustern Geringnutzer / Intensivnutzer zugordnet. Die Geringnutzer fungieren als interne Kontrollgruppe. So kann der Zusammenhang zwischen Nutzung vorhandener Angebote (Konstanz, Intensität) und von den Eltern beschriebenem Gesundheitsverhalten pro Mes</w:t>
      </w:r>
      <w:r w:rsidRPr="00406E21">
        <w:t>s</w:t>
      </w:r>
      <w:r w:rsidRPr="00406E21">
        <w:t>zeitpunkt als auch im Vergleich der beiden Messpunkte analysiert werden.</w:t>
      </w:r>
    </w:p>
    <w:p w:rsidR="00AA2DA7" w:rsidRPr="00406E21" w:rsidRDefault="00472960" w:rsidP="00FF7CDE">
      <w:pPr>
        <w:pStyle w:val="berschrift4"/>
      </w:pPr>
      <w:r>
        <w:t>1.</w:t>
      </w:r>
      <w:r w:rsidR="00052BAD">
        <w:t>3.2</w:t>
      </w:r>
      <w:r w:rsidR="00AA2DA7" w:rsidRPr="00406E21">
        <w:t>.</w:t>
      </w:r>
      <w:r w:rsidR="006C21ED">
        <w:t>3</w:t>
      </w:r>
      <w:r w:rsidR="006C21ED">
        <w:tab/>
      </w:r>
      <w:r w:rsidR="00AA2DA7" w:rsidRPr="00406E21">
        <w:t>Auswertung der Schuleingangsuntersuchungen</w:t>
      </w:r>
    </w:p>
    <w:p w:rsidR="00AA2DA7" w:rsidRPr="00406E21" w:rsidRDefault="00AA2DA7" w:rsidP="00AA2DA7">
      <w:r w:rsidRPr="00406E21">
        <w:t>Die Schuleingangsuntersuchungen der ausgewählten Alterskohorten werden im Verbun</w:t>
      </w:r>
      <w:r w:rsidRPr="00406E21">
        <w:t>d</w:t>
      </w:r>
      <w:r w:rsidRPr="00406E21">
        <w:t xml:space="preserve">vorhaben der Universität Düsseldorf ausgewertet (vgl. </w:t>
      </w:r>
      <w:r w:rsidRPr="00406E21">
        <w:fldChar w:fldCharType="begin"/>
      </w:r>
      <w:r w:rsidRPr="00406E21">
        <w:instrText xml:space="preserve"> REF _Ref394932571 \h </w:instrText>
      </w:r>
      <w:r w:rsidRPr="00406E21">
        <w:fldChar w:fldCharType="separate"/>
      </w:r>
      <w:r w:rsidR="00F95BE1" w:rsidRPr="00406E21">
        <w:t xml:space="preserve">Abbildung </w:t>
      </w:r>
      <w:r w:rsidR="00F95BE1">
        <w:rPr>
          <w:noProof/>
        </w:rPr>
        <w:t>3</w:t>
      </w:r>
      <w:r w:rsidRPr="00406E21">
        <w:fldChar w:fldCharType="end"/>
      </w:r>
      <w:r w:rsidRPr="00406E21">
        <w:t>, S.</w:t>
      </w:r>
      <w:r>
        <w:t xml:space="preserve"> </w:t>
      </w:r>
      <w:r>
        <w:fldChar w:fldCharType="begin"/>
      </w:r>
      <w:r>
        <w:instrText xml:space="preserve"> PAGEREF _Ref394932590 \h </w:instrText>
      </w:r>
      <w:r>
        <w:fldChar w:fldCharType="separate"/>
      </w:r>
      <w:r w:rsidR="00F95BE1">
        <w:rPr>
          <w:noProof/>
        </w:rPr>
        <w:t>33</w:t>
      </w:r>
      <w:r>
        <w:fldChar w:fldCharType="end"/>
      </w:r>
      <w:r w:rsidRPr="00406E21">
        <w:t>) und damit die Möglichkeit geschaffen, die Ergebnisse der Elternbefragungen durch sozialdifferentielle An</w:t>
      </w:r>
      <w:r w:rsidRPr="00406E21">
        <w:t>a</w:t>
      </w:r>
      <w:r w:rsidRPr="00406E21">
        <w:t>lysen der Gesundheitsdaten des Gesamtjahrgangs zu validieren.</w:t>
      </w:r>
    </w:p>
    <w:p w:rsidR="00AA2DA7" w:rsidRPr="00406E21" w:rsidRDefault="00472960" w:rsidP="00FF7CDE">
      <w:pPr>
        <w:pStyle w:val="berschrift4"/>
      </w:pPr>
      <w:r>
        <w:t>1.</w:t>
      </w:r>
      <w:r w:rsidR="00052BAD">
        <w:t>3.2</w:t>
      </w:r>
      <w:r w:rsidR="00AA2DA7" w:rsidRPr="00406E21">
        <w:t>.4</w:t>
      </w:r>
      <w:r w:rsidR="006C21ED">
        <w:tab/>
      </w:r>
      <w:r w:rsidR="00AA2DA7" w:rsidRPr="00406E21">
        <w:t>Exploration der Erwartungen der Zielgruppe Eltern</w:t>
      </w:r>
    </w:p>
    <w:p w:rsidR="00AA2DA7" w:rsidRPr="00406E21" w:rsidRDefault="00AA2DA7" w:rsidP="00AA2DA7">
      <w:r w:rsidRPr="00406E21">
        <w:t>Die Erwartungen der Eltern werden mit Hilfe von Gruppendiskussionen exploriert. Der Durc</w:t>
      </w:r>
      <w:r w:rsidRPr="00406E21">
        <w:t>h</w:t>
      </w:r>
      <w:r w:rsidRPr="00406E21">
        <w:t>führungszeitpunkt ist so gewählt, dass relevante Aspekte, die in der Elternbefragung (t0) deutlich werden, im thematischen Leitfaden aufgegriffen und in den Gruppendiskussionen vertieft werden können. Der thematische Leitfaden wird gemeinsam mit den anderen Ve</w:t>
      </w:r>
      <w:r w:rsidRPr="00406E21">
        <w:t>r</w:t>
      </w:r>
      <w:r w:rsidRPr="00406E21">
        <w:t>bundvorhaben entwickelt, mit Schwerpunkten auf Ernährung und Bewegung sowie auf ps</w:t>
      </w:r>
      <w:r w:rsidRPr="00406E21">
        <w:t>y</w:t>
      </w:r>
      <w:r w:rsidRPr="00406E21">
        <w:t>chische Gesundheit. Die aufgeführten Fragestellungen sind nicht für eine chronologische oder vollständige Abfrage vorgesehen. Sie sollen jedoch gewährleisten, dass alle für das Untersuchungsziel relevanten Themenbereiche während der Exploration berücksichtigt we</w:t>
      </w:r>
      <w:r w:rsidRPr="00406E21">
        <w:t>r</w:t>
      </w:r>
      <w:r w:rsidRPr="00406E21">
        <w:t>den. Ziel der Moderation ist es, die Befragten zu motivieren, alle Assoziationen und Sac</w:t>
      </w:r>
      <w:r w:rsidRPr="00406E21">
        <w:t>h</w:t>
      </w:r>
      <w:r w:rsidRPr="00406E21">
        <w:t>verhalte zur Sprache zu bringen, die ihnen im Zusammenhang mit dem Thema Gesun</w:t>
      </w:r>
      <w:r w:rsidRPr="00406E21">
        <w:t>d</w:t>
      </w:r>
      <w:r w:rsidRPr="00406E21">
        <w:t>heitsverhalten wichtig erscheinen. Die methodische Offenheit und Flexibilität der Moderation ermöglicht es, so umfassend wie möglich alle relevanten Aspekte zu erfassen und einer An</w:t>
      </w:r>
      <w:r w:rsidRPr="00406E21">
        <w:t>a</w:t>
      </w:r>
      <w:r w:rsidRPr="00406E21">
        <w:t>lyse zugänglich zu machen. Ernährung und Bewegung als integrale Bestandteile des g</w:t>
      </w:r>
      <w:r w:rsidRPr="00406E21">
        <w:t>e</w:t>
      </w:r>
      <w:r w:rsidRPr="00406E21">
        <w:t>sundheitsbezogenen Alltagshandelns werden gemeinsam exploriert und im Verlauf der Gruppendiskussionen, der Logik der Teilnehmer folgend, themenbezogen vertieft. Die Gru</w:t>
      </w:r>
      <w:r w:rsidRPr="00406E21">
        <w:t>p</w:t>
      </w:r>
      <w:r w:rsidRPr="00406E21">
        <w:t>pendiskussionen zu Ernährung und Bewegung umfassen u. a. folgende Themenbereiche</w:t>
      </w:r>
    </w:p>
    <w:p w:rsidR="00AA2DA7" w:rsidRPr="00406E21" w:rsidRDefault="00AA2DA7" w:rsidP="00885EFB">
      <w:pPr>
        <w:pStyle w:val="Aufzhlungszeichen"/>
      </w:pPr>
      <w:r w:rsidRPr="00406E21">
        <w:lastRenderedPageBreak/>
        <w:t>Einstellungen zum ernährungs- und bewegungsbezogenen Gesundheitsverhalten</w:t>
      </w:r>
      <w:r w:rsidRPr="00406E21">
        <w:br/>
        <w:t>Verständnis, Interessen, eigene Aktivitäten</w:t>
      </w:r>
    </w:p>
    <w:p w:rsidR="00AA2DA7" w:rsidRPr="00406E21" w:rsidRDefault="00AA2DA7" w:rsidP="00885EFB">
      <w:pPr>
        <w:pStyle w:val="Aufzhlungszeichen"/>
      </w:pPr>
      <w:r w:rsidRPr="00406E21">
        <w:t>Wahrnehmung und Akzeptanz von kommunalen gesundheitsförderlichen Maßnahmen / Angeboten in den Bereichen Ernährung und Bewegung</w:t>
      </w:r>
    </w:p>
    <w:p w:rsidR="00AA2DA7" w:rsidRPr="00406E21" w:rsidRDefault="00AA2DA7" w:rsidP="00885EFB">
      <w:pPr>
        <w:pStyle w:val="Aufzhlungszeichen2"/>
        <w:numPr>
          <w:ilvl w:val="0"/>
          <w:numId w:val="29"/>
        </w:numPr>
      </w:pPr>
      <w:r w:rsidRPr="00406E21">
        <w:t>Bekanntheit und Nutzung vorhandener Angebote, Informationswege</w:t>
      </w:r>
    </w:p>
    <w:p w:rsidR="00AA2DA7" w:rsidRPr="00406E21" w:rsidRDefault="00AA2DA7" w:rsidP="00885EFB">
      <w:pPr>
        <w:pStyle w:val="Aufzhlungszeichen2"/>
        <w:numPr>
          <w:ilvl w:val="0"/>
          <w:numId w:val="29"/>
        </w:numPr>
      </w:pPr>
      <w:r w:rsidRPr="00406E21">
        <w:t>Erwartungen, Zugangsbarrieren und förderliche Faktoren</w:t>
      </w:r>
    </w:p>
    <w:p w:rsidR="00AA2DA7" w:rsidRPr="00406E21" w:rsidRDefault="00472960" w:rsidP="00FF7CDE">
      <w:pPr>
        <w:pStyle w:val="berschrift4"/>
      </w:pPr>
      <w:bookmarkStart w:id="218" w:name="_Ref411959771"/>
      <w:r>
        <w:t>1.</w:t>
      </w:r>
      <w:r w:rsidR="00052BAD">
        <w:t>3.2</w:t>
      </w:r>
      <w:r w:rsidR="00AA2DA7" w:rsidRPr="00406E21">
        <w:t>.</w:t>
      </w:r>
      <w:r w:rsidR="00A55B18">
        <w:t>5</w:t>
      </w:r>
      <w:r w:rsidR="006C21ED">
        <w:tab/>
      </w:r>
      <w:r w:rsidR="00AA2DA7" w:rsidRPr="00406E21">
        <w:t>Motorik- und Ernährungstests (Kindergarten- und Grundschulkinder)</w:t>
      </w:r>
      <w:bookmarkEnd w:id="218"/>
    </w:p>
    <w:p w:rsidR="00AA2DA7" w:rsidRPr="00406E21" w:rsidRDefault="00AA2DA7" w:rsidP="00AA2DA7">
      <w:pPr>
        <w:rPr>
          <w:szCs w:val="22"/>
        </w:rPr>
      </w:pPr>
      <w:r w:rsidRPr="00406E21">
        <w:rPr>
          <w:szCs w:val="22"/>
        </w:rPr>
        <w:t>Die ausgewählten Gesundheitsparameter (BMI, Bauchumfang, Blutdruck) und die motor</w:t>
      </w:r>
      <w:r w:rsidRPr="00406E21">
        <w:rPr>
          <w:szCs w:val="22"/>
        </w:rPr>
        <w:t>i</w:t>
      </w:r>
      <w:r w:rsidRPr="00406E21">
        <w:rPr>
          <w:szCs w:val="22"/>
        </w:rPr>
        <w:t>sche Leistungsfähigkeit sowie Lebensstilvariablen (körperliche Aktivität, Inaktivität und E</w:t>
      </w:r>
      <w:r w:rsidRPr="00406E21">
        <w:rPr>
          <w:szCs w:val="22"/>
        </w:rPr>
        <w:t>r</w:t>
      </w:r>
      <w:r w:rsidRPr="00406E21">
        <w:rPr>
          <w:szCs w:val="22"/>
        </w:rPr>
        <w:t>nährung) werden durch das Vorhaben SKILLS (t0 3/2016 zweites Kindergartenjahr bzw. E</w:t>
      </w:r>
      <w:r w:rsidRPr="00406E21">
        <w:rPr>
          <w:szCs w:val="22"/>
        </w:rPr>
        <w:t>n</w:t>
      </w:r>
      <w:r w:rsidRPr="00406E21">
        <w:rPr>
          <w:szCs w:val="22"/>
        </w:rPr>
        <w:t>de 1. Schuljahr, t1 3/2017 drittes Kindergartenjahr bzw. Ende 2. Schuljahr) erhoben. Die Z</w:t>
      </w:r>
      <w:r w:rsidRPr="00406E21">
        <w:rPr>
          <w:szCs w:val="22"/>
        </w:rPr>
        <w:t>u</w:t>
      </w:r>
      <w:r w:rsidRPr="00406E21">
        <w:rPr>
          <w:szCs w:val="22"/>
        </w:rPr>
        <w:t>ordnung der Kindergartenkinder und Grundschüler zu den Clustern Gering-/Intensivnutzer erfolgt anhand der</w:t>
      </w:r>
      <w:r>
        <w:rPr>
          <w:szCs w:val="22"/>
        </w:rPr>
        <w:t xml:space="preserve"> </w:t>
      </w:r>
      <w:r w:rsidRPr="00406E21">
        <w:rPr>
          <w:szCs w:val="22"/>
        </w:rPr>
        <w:t>Angaben der Eltern. Ergänzend werden Angaben der Schüler zur Tei</w:t>
      </w:r>
      <w:r w:rsidRPr="00406E21">
        <w:rPr>
          <w:szCs w:val="22"/>
        </w:rPr>
        <w:t>l</w:t>
      </w:r>
      <w:r w:rsidRPr="00406E21">
        <w:rPr>
          <w:szCs w:val="22"/>
        </w:rPr>
        <w:t>nahme an Fördermaßnahmen und außerschulischen sportlichen Aktivitäten einbezogen. Durch die längsschnittliche Auswertung kann überprüft werden, ob sich bei Kindern, die an vernetzten Angeboten der Gesundheitsförderung teilnehmen, die motorische Koordination und der Ernährungsstatus verbessert.</w:t>
      </w:r>
    </w:p>
    <w:p w:rsidR="00AA2DA7" w:rsidRDefault="00472960" w:rsidP="00FF7CDE">
      <w:pPr>
        <w:pStyle w:val="berschrift4"/>
      </w:pPr>
      <w:bookmarkStart w:id="219" w:name="_Ref369273992"/>
      <w:r>
        <w:t>1.</w:t>
      </w:r>
      <w:r w:rsidR="00052BAD">
        <w:t>3.2</w:t>
      </w:r>
      <w:r w:rsidR="00AA2DA7" w:rsidRPr="00406E21">
        <w:t>.</w:t>
      </w:r>
      <w:r w:rsidR="006C21ED">
        <w:t>6</w:t>
      </w:r>
      <w:r w:rsidR="006C21ED">
        <w:tab/>
      </w:r>
      <w:r w:rsidR="00AA2DA7" w:rsidRPr="00406E21">
        <w:t>Entwicklung eines beispielhaften Konzepts für Kindertagesstätten</w:t>
      </w:r>
      <w:bookmarkEnd w:id="219"/>
    </w:p>
    <w:p w:rsidR="00AA2DA7" w:rsidRDefault="00AA2DA7" w:rsidP="00AA2DA7">
      <w:r w:rsidRPr="00406E21">
        <w:t>Die Verbraucherzentrale NRW entwickelt beispielhaft ein Fortbildungsmodul / Curriculum für Ernährungsverantwortliche in Kindertagesstätten (Erzieher/innen und Köch/innen) und führt die Qualifizierung für kommunale Multiplikatoren durch. Die Kommunen sollen befähigt we</w:t>
      </w:r>
      <w:r w:rsidRPr="00406E21">
        <w:t>r</w:t>
      </w:r>
      <w:r w:rsidRPr="00406E21">
        <w:t>den zukünftig ihre Fachkräfte fortzubilden und Ernährungskompetenz in der kommunalen Gesundheitsförderung strukturell zu verankern. Die Verbraucherzentrale steht darüber hi</w:t>
      </w:r>
      <w:r w:rsidRPr="00406E21">
        <w:t>n</w:t>
      </w:r>
      <w:r w:rsidRPr="00406E21">
        <w:t>aus als Multiplikator zur Verfügung und kann Qualifizierungsangebote auch über dieses Pr</w:t>
      </w:r>
      <w:r w:rsidRPr="00406E21">
        <w:t>o</w:t>
      </w:r>
      <w:r w:rsidRPr="00406E21">
        <w:t>jekt hinaus gewährleisten.</w:t>
      </w:r>
    </w:p>
    <w:p w:rsidR="001B1D66" w:rsidRDefault="00472960" w:rsidP="00FF7CDE">
      <w:pPr>
        <w:pStyle w:val="berschrift4"/>
      </w:pPr>
      <w:r>
        <w:lastRenderedPageBreak/>
        <w:t>1.</w:t>
      </w:r>
      <w:r w:rsidR="00F401B7">
        <w:t>3.2</w:t>
      </w:r>
      <w:r w:rsidR="00F401B7" w:rsidRPr="00406E21">
        <w:t>.</w:t>
      </w:r>
      <w:r w:rsidR="00F401B7">
        <w:t>7</w:t>
      </w:r>
      <w:r w:rsidR="006C21ED">
        <w:tab/>
      </w:r>
      <w:r w:rsidR="00F401B7" w:rsidRPr="00406E21">
        <w:t>Arbeitspakete und Meilensteine im Teilvorhaben Ernährung</w:t>
      </w:r>
    </w:p>
    <w:p w:rsidR="00052BAD" w:rsidRPr="00406E21" w:rsidRDefault="00724AD5" w:rsidP="00052BAD">
      <w:r>
        <w:rPr>
          <w:noProof/>
        </w:rPr>
        <w:drawing>
          <wp:inline distT="0" distB="0" distL="0" distR="0">
            <wp:extent cx="5759450" cy="3329940"/>
            <wp:effectExtent l="0" t="0" r="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aufplan Ernährung Neu.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59450" cy="3329940"/>
                    </a:xfrm>
                    <a:prstGeom prst="rect">
                      <a:avLst/>
                    </a:prstGeom>
                  </pic:spPr>
                </pic:pic>
              </a:graphicData>
            </a:graphic>
          </wp:inline>
        </w:drawing>
      </w:r>
    </w:p>
    <w:p w:rsidR="00052BAD" w:rsidRPr="00406E21" w:rsidRDefault="00052BAD" w:rsidP="00052BAD">
      <w:pPr>
        <w:pStyle w:val="Beschriftung"/>
      </w:pPr>
      <w:bookmarkStart w:id="220" w:name="_Ref394932571"/>
      <w:bookmarkStart w:id="221" w:name="_Ref394932590"/>
      <w:bookmarkStart w:id="222" w:name="_Toc399880970"/>
      <w:r w:rsidRPr="00406E21">
        <w:t xml:space="preserve">Abbildung </w:t>
      </w:r>
      <w:fldSimple w:instr=" SEQ Abbildung \* ARABIC ">
        <w:r w:rsidR="00F95BE1">
          <w:rPr>
            <w:noProof/>
          </w:rPr>
          <w:t>3</w:t>
        </w:r>
      </w:fldSimple>
      <w:bookmarkEnd w:id="220"/>
      <w:r w:rsidRPr="00406E21">
        <w:tab/>
        <w:t>Arbeitspakete und Meilensteine im Teilvorhaben Ernährung</w:t>
      </w:r>
      <w:bookmarkEnd w:id="221"/>
      <w:bookmarkEnd w:id="222"/>
    </w:p>
    <w:p w:rsidR="00052BAD" w:rsidRPr="00406E21" w:rsidRDefault="00052BAD" w:rsidP="00052BAD">
      <w:pPr>
        <w:pStyle w:val="Meilenstein"/>
      </w:pPr>
      <w:r w:rsidRPr="00406E21">
        <w:t>Meilenstein 1</w:t>
      </w:r>
      <w:r w:rsidRPr="00406E21">
        <w:tab/>
        <w:t>Status Quo Analyse der Gesundheitsförderungsmaßnahmen Ernährung</w:t>
      </w:r>
    </w:p>
    <w:p w:rsidR="00052BAD" w:rsidRPr="00406E21" w:rsidRDefault="00052BAD" w:rsidP="00052BAD">
      <w:pPr>
        <w:pStyle w:val="Meilenstein"/>
      </w:pPr>
      <w:r w:rsidRPr="00406E21">
        <w:t>Meilenstein 2</w:t>
      </w:r>
      <w:r w:rsidRPr="00406E21">
        <w:tab/>
        <w:t>Analyse Zielgruppe Eltern</w:t>
      </w:r>
    </w:p>
    <w:p w:rsidR="00052BAD" w:rsidRPr="00406E21" w:rsidRDefault="00052BAD" w:rsidP="00052BAD">
      <w:pPr>
        <w:pStyle w:val="Meilenstein"/>
      </w:pPr>
      <w:r w:rsidRPr="00406E21">
        <w:t>Meilenstein 3</w:t>
      </w:r>
      <w:r w:rsidRPr="00406E21">
        <w:tab/>
        <w:t>Beispielhaftes ernährungsbezogenes Modul für Kindertagesstätten</w:t>
      </w:r>
    </w:p>
    <w:p w:rsidR="00052BAD" w:rsidRDefault="00052BAD" w:rsidP="00052BAD">
      <w:pPr>
        <w:pStyle w:val="Meilenstein"/>
      </w:pPr>
      <w:r w:rsidRPr="00406E21">
        <w:t>Meilenstein 4</w:t>
      </w:r>
      <w:r w:rsidRPr="00406E21">
        <w:tab/>
        <w:t>Vorstellung der ernährungsbezogenen Ergebnisse auf einer Fachtagung für Wissenschaftler und Praktiker</w:t>
      </w:r>
    </w:p>
    <w:p w:rsidR="00243B1D" w:rsidRDefault="00472960" w:rsidP="00243B1D">
      <w:pPr>
        <w:pStyle w:val="berschrift2"/>
      </w:pPr>
      <w:bookmarkStart w:id="223" w:name="_Toc410989481"/>
      <w:bookmarkStart w:id="224" w:name="_Toc411250347"/>
      <w:bookmarkStart w:id="225" w:name="_Toc411250525"/>
      <w:bookmarkStart w:id="226" w:name="_Toc432687709"/>
      <w:r>
        <w:t>1.</w:t>
      </w:r>
      <w:r w:rsidR="00243B1D">
        <w:t>4</w:t>
      </w:r>
      <w:r w:rsidR="00243B1D">
        <w:tab/>
        <w:t>Wissenschaftliche Erfolgsaussichten, Anschlussfähigkeit und angestrebte Ergebnisverwertung</w:t>
      </w:r>
      <w:bookmarkEnd w:id="223"/>
      <w:bookmarkEnd w:id="224"/>
      <w:bookmarkEnd w:id="225"/>
      <w:bookmarkEnd w:id="226"/>
    </w:p>
    <w:p w:rsidR="00CA4011" w:rsidRDefault="00CA4011" w:rsidP="00CA4011">
      <w:r w:rsidRPr="00406E21">
        <w:t>Die Dissemination der Ergebnisse erfolgt auf wissenschaftlicher Ebene über Veröffentlichu</w:t>
      </w:r>
      <w:r w:rsidRPr="00406E21">
        <w:t>n</w:t>
      </w:r>
      <w:r w:rsidRPr="00406E21">
        <w:t>gen in ernährungs- und präventionsbezogenen Fachzeitschriften sowie über Vorträge auf Kongressen und Fachveranstaltungen (bspw. Kongress ‚Armut und Gesundheit‘, Kongress der 'Deutsche Gesellschaft für Sozialmedizin und Prävention – DGSMP'). Die Ergebnisse w</w:t>
      </w:r>
      <w:r w:rsidR="0068377A">
        <w:t xml:space="preserve">erden auf einer Jahrestagung des </w:t>
      </w:r>
      <w:r w:rsidR="0068377A" w:rsidRPr="0068377A">
        <w:rPr>
          <w:i/>
        </w:rPr>
        <w:t>Netzwerks Ernährungskultur</w:t>
      </w:r>
      <w:r w:rsidR="0068377A">
        <w:t xml:space="preserve"> (</w:t>
      </w:r>
      <w:r w:rsidR="000F4B3D">
        <w:t>http://</w:t>
      </w:r>
      <w:r w:rsidR="005B0249" w:rsidRPr="005B0249">
        <w:t>esskult</w:t>
      </w:r>
      <w:r w:rsidR="005B0249">
        <w:t>.net</w:t>
      </w:r>
      <w:r w:rsidR="0068377A">
        <w:t>)</w:t>
      </w:r>
      <w:r w:rsidR="005B0249">
        <w:rPr>
          <w:rStyle w:val="Funotenzeichen"/>
        </w:rPr>
        <w:footnoteReference w:id="16"/>
      </w:r>
      <w:r w:rsidR="0068377A">
        <w:t xml:space="preserve"> in de</w:t>
      </w:r>
      <w:r w:rsidRPr="00406E21">
        <w:t>s</w:t>
      </w:r>
      <w:r w:rsidR="0068377A">
        <w:t>sen</w:t>
      </w:r>
      <w:r w:rsidRPr="00406E21">
        <w:t xml:space="preserve"> WissenschaftlerInnen</w:t>
      </w:r>
      <w:r w:rsidR="00E4235B">
        <w:t>-</w:t>
      </w:r>
      <w:r w:rsidRPr="00406E21">
        <w:t>Netzwerk und die Fachöffentlichkeit der ernährungsbezogenen Gesundheitsförderung (aid Infodienst, Verbraucherzentralen) verbreitet. Die Konferenz wird gemeinsam mit dem Ministerium für Gesundheit, Emanzipation, Pflege und Alter des Landes NRW (MGEPA) organisiert. Zudem ist durch das Internetportal der BZgA der Transfer der Projektergebnisse für die kommunalen Akteure und damit eine langfristige Umsetzung der Erkenntnisse sichergestellt. Die Verbraucherzentrale NRW steht perspektivisch für die En</w:t>
      </w:r>
      <w:r w:rsidRPr="00406E21">
        <w:t>t</w:t>
      </w:r>
      <w:r w:rsidRPr="00406E21">
        <w:lastRenderedPageBreak/>
        <w:t>wicklung weiterer lebenslauforientierter Konzepte für die Ausbildung von kommunalen Mult</w:t>
      </w:r>
      <w:r w:rsidRPr="00406E21">
        <w:t>i</w:t>
      </w:r>
      <w:r w:rsidRPr="00406E21">
        <w:t>plikatoren im Sinne einer strukturellen Verankerung in der kommunalen Gesundheitsförd</w:t>
      </w:r>
      <w:r w:rsidRPr="00406E21">
        <w:t>e</w:t>
      </w:r>
      <w:r w:rsidRPr="00406E21">
        <w:t>rung zur Verfügung.</w:t>
      </w:r>
    </w:p>
    <w:p w:rsidR="00DC1EC0" w:rsidRDefault="00DC1EC0" w:rsidP="00DC1EC0">
      <w:pPr>
        <w:pStyle w:val="berschrift3"/>
      </w:pPr>
      <w:bookmarkStart w:id="227" w:name="_Toc396907491"/>
      <w:bookmarkStart w:id="228" w:name="_Toc366170977"/>
      <w:bookmarkStart w:id="229" w:name="_Toc404776554"/>
      <w:bookmarkStart w:id="230" w:name="_Toc410989482"/>
      <w:bookmarkStart w:id="231" w:name="_Toc411250348"/>
      <w:bookmarkStart w:id="232" w:name="_Toc411250526"/>
      <w:r w:rsidRPr="00406E21">
        <w:t>Ethische und rechtliche Überlegungen</w:t>
      </w:r>
      <w:bookmarkEnd w:id="227"/>
      <w:bookmarkEnd w:id="228"/>
      <w:bookmarkEnd w:id="229"/>
      <w:bookmarkEnd w:id="230"/>
      <w:bookmarkEnd w:id="231"/>
      <w:bookmarkEnd w:id="232"/>
    </w:p>
    <w:p w:rsidR="00DC1EC0" w:rsidRDefault="00DC1EC0" w:rsidP="00DC1EC0">
      <w:r w:rsidRPr="00406E21">
        <w:t>Ethische Bedenken bezüglich der Befragung von Eltern sowie der kommunalen Akteure sind aus Sicht der Antragsteller nicht erkennbar. Die Vertraulichkeit der erhobenen Daten wird garantiert.</w:t>
      </w:r>
    </w:p>
    <w:p w:rsidR="00243B1D" w:rsidRDefault="00472960" w:rsidP="00DC1EC0">
      <w:pPr>
        <w:pStyle w:val="berschrift2"/>
        <w:keepNext w:val="0"/>
        <w:keepLines w:val="0"/>
      </w:pPr>
      <w:bookmarkStart w:id="233" w:name="_Toc410989483"/>
      <w:bookmarkStart w:id="234" w:name="_Toc411250349"/>
      <w:bookmarkStart w:id="235" w:name="_Toc411250527"/>
      <w:bookmarkStart w:id="236" w:name="_Toc432687710"/>
      <w:r>
        <w:t>1.</w:t>
      </w:r>
      <w:r w:rsidR="00243B1D">
        <w:t>5</w:t>
      </w:r>
      <w:r w:rsidR="00243B1D">
        <w:tab/>
        <w:t>Arbeitsteilung/Zusammenarbeit mit Dritten</w:t>
      </w:r>
      <w:bookmarkEnd w:id="233"/>
      <w:bookmarkEnd w:id="234"/>
      <w:bookmarkEnd w:id="235"/>
      <w:bookmarkEnd w:id="236"/>
    </w:p>
    <w:p w:rsidR="0068377A" w:rsidRDefault="0068377A" w:rsidP="0068377A">
      <w:r w:rsidRPr="00406E21">
        <w:t>Die Bereiche Ernährung, Bewegung und psychische Gesundheit können in der Gesundheit</w:t>
      </w:r>
      <w:r w:rsidRPr="00406E21">
        <w:t>s</w:t>
      </w:r>
      <w:r w:rsidRPr="00406E21">
        <w:t>förderung im Hinblick auf das gesunde Aufwachsen von Kindern und Jugendlichen nicht g</w:t>
      </w:r>
      <w:r w:rsidRPr="00406E21">
        <w:t>e</w:t>
      </w:r>
      <w:r w:rsidRPr="00406E21">
        <w:t>trennt voneinander gesehen werden. So gilt es Maßnahmen in diesen Bereichen aufeinander abzustimmen und strukturell zu verankern. Ebenso bestehen enge Wechselwirkungen zw</w:t>
      </w:r>
      <w:r w:rsidRPr="00406E21">
        <w:t>i</w:t>
      </w:r>
      <w:r w:rsidRPr="00406E21">
        <w:t>schen Gesundheitsverhalten und der erfahrenen Selbstwirksamkeit und Resilienz. Das Tei</w:t>
      </w:r>
      <w:r w:rsidRPr="00406E21">
        <w:t>l</w:t>
      </w:r>
      <w:r w:rsidRPr="00406E21">
        <w:t>vorhaben Ernährung liefert Erkenntnisse zur ernährungsbezogenen Gesundheitsförderung und profitiert vom Verbund dadurch, dass die Ergebnisse der Elternbefragungen durch soz</w:t>
      </w:r>
      <w:r w:rsidRPr="00406E21">
        <w:t>i</w:t>
      </w:r>
      <w:r w:rsidRPr="00406E21">
        <w:t>aldifferentielle Analysen der Gesundheitsdaten des Gesamtjahrgangs (Schuleingangsunte</w:t>
      </w:r>
      <w:r w:rsidRPr="00406E21">
        <w:t>r</w:t>
      </w:r>
      <w:r w:rsidRPr="00406E21">
        <w:t>suchung) validiert werden können.</w:t>
      </w:r>
    </w:p>
    <w:p w:rsidR="00DC1EC0" w:rsidRPr="00406E21" w:rsidRDefault="00DC1EC0" w:rsidP="00DC1EC0">
      <w:pPr>
        <w:pStyle w:val="berschrift3"/>
      </w:pPr>
      <w:bookmarkStart w:id="237" w:name="_Toc396907494"/>
      <w:bookmarkStart w:id="238" w:name="_Toc404776557"/>
      <w:bookmarkStart w:id="239" w:name="_Toc410989490"/>
      <w:bookmarkStart w:id="240" w:name="_Toc411250356"/>
      <w:bookmarkStart w:id="241" w:name="_Toc411250534"/>
      <w:r>
        <w:t>A</w:t>
      </w:r>
      <w:r>
        <w:tab/>
      </w:r>
      <w:r w:rsidRPr="00406E21">
        <w:t>Literatur</w:t>
      </w:r>
      <w:bookmarkEnd w:id="237"/>
      <w:bookmarkEnd w:id="238"/>
      <w:bookmarkEnd w:id="239"/>
      <w:bookmarkEnd w:id="240"/>
      <w:bookmarkEnd w:id="241"/>
    </w:p>
    <w:p w:rsidR="00DC1EC0" w:rsidRPr="00AF0D2C" w:rsidRDefault="00DC1EC0" w:rsidP="00657D1D">
      <w:pPr>
        <w:pStyle w:val="Literatur"/>
      </w:pPr>
      <w:r w:rsidRPr="00AF0D2C">
        <w:t>Baden-Württemberg Stiftung (2011). Gesundheitsförderung im Kindergarten. Evaluation des Pr</w:t>
      </w:r>
      <w:r w:rsidRPr="00AF0D2C">
        <w:t>o</w:t>
      </w:r>
      <w:r w:rsidRPr="00AF0D2C">
        <w:t>gramms „Komm mit in das gesunde Boot“ in Kindergärte</w:t>
      </w:r>
      <w:r w:rsidRPr="00AF0D2C">
        <w:rPr>
          <w:szCs w:val="22"/>
        </w:rPr>
        <w:t xml:space="preserve">n in Baden-Württemberg. </w:t>
      </w:r>
      <w:r w:rsidRPr="00AF0D2C">
        <w:rPr>
          <w:rFonts w:ascii="TheSans-Plain" w:hAnsi="TheSans-Plain" w:cs="TheSans-Plain"/>
          <w:szCs w:val="22"/>
        </w:rPr>
        <w:t>Schriftenreihe der Baden-Württemberg Stiftung Soziale Verantwortung: Nr. 59</w:t>
      </w:r>
    </w:p>
    <w:p w:rsidR="00DC1EC0" w:rsidRPr="00DC1EC0" w:rsidRDefault="00DC1EC0" w:rsidP="00657D1D">
      <w:pPr>
        <w:pStyle w:val="Literatur"/>
        <w:rPr>
          <w:lang w:val="en-US"/>
        </w:rPr>
      </w:pPr>
      <w:r w:rsidRPr="000312EB">
        <w:rPr>
          <w:lang w:val="en-US"/>
        </w:rPr>
        <w:t xml:space="preserve">Birch, L. L. (1998). </w:t>
      </w:r>
      <w:r w:rsidRPr="00DC1EC0">
        <w:rPr>
          <w:lang w:val="en-US"/>
        </w:rPr>
        <w:t>Psychological Influence on Childhood Diet. The Journal of Nutrition 128(2): 407S-410S.</w:t>
      </w:r>
    </w:p>
    <w:p w:rsidR="00DC1EC0" w:rsidRDefault="00DC1EC0" w:rsidP="00657D1D">
      <w:pPr>
        <w:pStyle w:val="Literatur"/>
      </w:pPr>
      <w:r w:rsidRPr="00AF0D2C">
        <w:t xml:space="preserve">Bohnsack, Ralf. (2010). Gruppendiskussionsverfahren und dokumentarische Methode. In Barbara Friebertshäuser; Antje Langer &amp; Annedore Prengel (Hrsg.), </w:t>
      </w:r>
      <w:r w:rsidRPr="00AF0D2C">
        <w:rPr>
          <w:i/>
        </w:rPr>
        <w:t>Handbuch Qualitative Forschungsm</w:t>
      </w:r>
      <w:r w:rsidRPr="00AF0D2C">
        <w:rPr>
          <w:i/>
        </w:rPr>
        <w:t>e</w:t>
      </w:r>
      <w:r w:rsidRPr="00AF0D2C">
        <w:rPr>
          <w:i/>
        </w:rPr>
        <w:t>thoden in der Erziehungswissenschaft</w:t>
      </w:r>
      <w:r w:rsidRPr="00AF0D2C">
        <w:t xml:space="preserve"> (S. 205–218). Weinheim, München: Juventa</w:t>
      </w:r>
    </w:p>
    <w:p w:rsidR="00DC1EC0" w:rsidRPr="00AF0D2C" w:rsidRDefault="00DC1EC0" w:rsidP="00657D1D">
      <w:pPr>
        <w:pStyle w:val="Literatur"/>
      </w:pPr>
      <w:r w:rsidRPr="00AF0D2C">
        <w:t>BZgA &amp; RKI (2008). Erkennen – Bewerten – Handeln. Zur Gesundheit von Kindern und Jugendlichen in Deutschland. Berlin, Köln.</w:t>
      </w:r>
    </w:p>
    <w:p w:rsidR="00DC1EC0" w:rsidRPr="00DA374F" w:rsidRDefault="00DC1EC0" w:rsidP="00657D1D">
      <w:pPr>
        <w:pStyle w:val="Literatur"/>
      </w:pPr>
      <w:r w:rsidRPr="00DA374F">
        <w:t xml:space="preserve">Fung, C., Kuhle, S., Lu, C. et al. 2012. </w:t>
      </w:r>
      <w:r w:rsidRPr="00DC1EC0">
        <w:rPr>
          <w:lang w:val="en-US"/>
        </w:rPr>
        <w:t xml:space="preserve">From </w:t>
      </w:r>
      <w:r w:rsidRPr="00DC1EC0">
        <w:rPr>
          <w:rFonts w:cs="AdvOT46dcae81+20"/>
          <w:lang w:val="en-US"/>
        </w:rPr>
        <w:t>“</w:t>
      </w:r>
      <w:r w:rsidRPr="00DC1EC0">
        <w:rPr>
          <w:lang w:val="en-US"/>
        </w:rPr>
        <w:t>best practice</w:t>
      </w:r>
      <w:r w:rsidRPr="00DC1EC0">
        <w:rPr>
          <w:rFonts w:cs="AdvOT46dcae81+20"/>
          <w:lang w:val="en-US"/>
        </w:rPr>
        <w:t xml:space="preserve">” </w:t>
      </w:r>
      <w:r w:rsidRPr="00DC1EC0">
        <w:rPr>
          <w:lang w:val="en-US"/>
        </w:rPr>
        <w:t xml:space="preserve">to </w:t>
      </w:r>
      <w:r w:rsidRPr="00DC1EC0">
        <w:rPr>
          <w:rFonts w:cs="AdvOT46dcae81+20"/>
          <w:lang w:val="en-US"/>
        </w:rPr>
        <w:t>“</w:t>
      </w:r>
      <w:r w:rsidRPr="00DC1EC0">
        <w:rPr>
          <w:lang w:val="en-US"/>
        </w:rPr>
        <w:t>next practice</w:t>
      </w:r>
      <w:r w:rsidRPr="00DC1EC0">
        <w:rPr>
          <w:rFonts w:cs="AdvOT46dcae81+20"/>
          <w:lang w:val="en-US"/>
        </w:rPr>
        <w:t>”</w:t>
      </w:r>
      <w:r w:rsidRPr="00DC1EC0">
        <w:rPr>
          <w:lang w:val="en-US"/>
        </w:rPr>
        <w:t xml:space="preserve">: the effectiveness of school-based health promotion in improving healthy eating and physical activity and preventing childhood obesity. </w:t>
      </w:r>
      <w:r w:rsidRPr="00DA374F">
        <w:t>International Journal of Behavioral Nutrition and Physical Activity 2012, 9:27</w:t>
      </w:r>
    </w:p>
    <w:p w:rsidR="00DC1EC0" w:rsidRPr="00AF0D2C" w:rsidRDefault="00DC1EC0" w:rsidP="00657D1D">
      <w:pPr>
        <w:pStyle w:val="Literatur"/>
      </w:pPr>
      <w:r w:rsidRPr="00CD0274">
        <w:rPr>
          <w:rStyle w:val="Fett"/>
          <w:b w:val="0"/>
        </w:rPr>
        <w:t>Gesundheit Berlin-Brandenburg e.V.</w:t>
      </w:r>
      <w:r w:rsidRPr="00AF0D2C">
        <w:rPr>
          <w:b/>
        </w:rPr>
        <w:t xml:space="preserve"> (</w:t>
      </w:r>
      <w:r w:rsidRPr="00AF0D2C">
        <w:t>2013). Präventiv handeln. Esskulturen fördern und gesund-gestalten. Kooperationsverbund Gesundheitliche Chancengleichheit http://www.gesundheitliche-chancengleichheit.de/gesundheitsfoerderung-im-quartier/aktiv-werden-fuer-gesundheit-arbeitshilfen/teil-4-praeventiv-handeln/esskulturen-foerdern-und-gesund-gestalten/, Zugriff 30.9.2013</w:t>
      </w:r>
    </w:p>
    <w:p w:rsidR="00DC1EC0" w:rsidRPr="00AF0D2C" w:rsidRDefault="00DC1EC0" w:rsidP="00657D1D">
      <w:pPr>
        <w:pStyle w:val="Literatur"/>
      </w:pPr>
      <w:r w:rsidRPr="00AF0D2C">
        <w:t xml:space="preserve">Gose, M.; Plachta-Danielzik, S.; Seiberl, J.; Landsberg, B.; Schorling, E.; Gehrke, M. I.; Müller, M.J. </w:t>
      </w:r>
      <w:r w:rsidRPr="00AF0D2C">
        <w:lastRenderedPageBreak/>
        <w:t>2012. Beeinflusst das Ernährungsverhalten von Eltern das Ernährungsverhalten und den Ernä</w:t>
      </w:r>
      <w:r w:rsidRPr="00AF0D2C">
        <w:t>h</w:t>
      </w:r>
      <w:r w:rsidRPr="00AF0D2C">
        <w:t>rungszustand von Kindern? Ergebnisse der Kieler Adipositas-Präventionsstudie (KOPS), Adipos</w:t>
      </w:r>
      <w:r w:rsidRPr="00AF0D2C">
        <w:t>i</w:t>
      </w:r>
      <w:r w:rsidRPr="00AF0D2C">
        <w:t>tas 1/2012 13-19</w:t>
      </w:r>
    </w:p>
    <w:p w:rsidR="00DC1EC0" w:rsidRPr="00AF0D2C" w:rsidRDefault="00DC1EC0" w:rsidP="00657D1D">
      <w:pPr>
        <w:pStyle w:val="Literatur"/>
      </w:pPr>
      <w:r w:rsidRPr="00AF0D2C">
        <w:t xml:space="preserve">Kilian, Holger (2012). </w:t>
      </w:r>
      <w:hyperlink r:id="rId57" w:history="1">
        <w:r w:rsidRPr="00AF0D2C">
          <w:t>"Präventionsketten" rechnen sich</w:t>
        </w:r>
      </w:hyperlink>
      <w:r w:rsidRPr="00AF0D2C">
        <w:t xml:space="preserve"> Factsheet zur Wirksamkeit (früher) Unterstü</w:t>
      </w:r>
      <w:r w:rsidRPr="00AF0D2C">
        <w:t>t</w:t>
      </w:r>
      <w:r w:rsidRPr="00AF0D2C">
        <w:t>zungsangebote für Kinder, Jugendliche und ihre Familien. Factsheet zur Wirksamkeit integrierter kommunaler Strategien zur Gesundheitsförderung und Prävention Gesundheit Berlin-Brandenburg http://www.gesundheitliche-chancengleichheit.de/zur-wirksamkeit-frueher-unterstuetzungsangebote</w:t>
      </w:r>
    </w:p>
    <w:p w:rsidR="00DC1EC0" w:rsidRPr="00AF0D2C" w:rsidRDefault="00DC1EC0" w:rsidP="00657D1D">
      <w:pPr>
        <w:pStyle w:val="Literatur"/>
      </w:pPr>
      <w:r w:rsidRPr="00AF0D2C">
        <w:t xml:space="preserve">Lampert, T. (2010). </w:t>
      </w:r>
      <w:r w:rsidRPr="00AF0D2C">
        <w:rPr>
          <w:i/>
        </w:rPr>
        <w:t>Frühe Weichenstellung. Zur Bedeutung der Kindheit und Jugend für die Gesun</w:t>
      </w:r>
      <w:r w:rsidRPr="00AF0D2C">
        <w:rPr>
          <w:i/>
        </w:rPr>
        <w:t>d</w:t>
      </w:r>
      <w:r w:rsidRPr="00AF0D2C">
        <w:rPr>
          <w:i/>
        </w:rPr>
        <w:t>heit im späteren Leben</w:t>
      </w:r>
      <w:r w:rsidRPr="00AF0D2C">
        <w:rPr>
          <w:b/>
          <w:i/>
        </w:rPr>
        <w:t>.</w:t>
      </w:r>
      <w:r w:rsidRPr="00AF0D2C">
        <w:t xml:space="preserve"> Bundesgesundheitsblatt - Gesundheitsforschung - Gesundheitsschutz 5, 2010: 486-497 Abteilung für Epidemiologie und Gesundheitsberichterstattung, Robert Koch-Institut, Berlin</w:t>
      </w:r>
    </w:p>
    <w:p w:rsidR="00DC1EC0" w:rsidRPr="00AF0D2C" w:rsidRDefault="00DC1EC0" w:rsidP="00657D1D">
      <w:pPr>
        <w:pStyle w:val="Literatur"/>
      </w:pPr>
      <w:r w:rsidRPr="00AF0D2C">
        <w:t>Mensink, Gert; Kleiser, Christina &amp; Richter, Almut. (2007). Lebensmittelverzehr bei Kindern und J</w:t>
      </w:r>
      <w:r w:rsidRPr="00AF0D2C">
        <w:t>u</w:t>
      </w:r>
      <w:r w:rsidRPr="00AF0D2C">
        <w:t>gendlichen in Deutschland. Ergebnisse des Kinder- und Jugendgesundheitssurveys (KiGGS). Bundesgesundheitsblatt – Gesundheitsforschung – Gesundheitsschutz, 50 (5), 609–623</w:t>
      </w:r>
    </w:p>
    <w:p w:rsidR="00DC1EC0" w:rsidRPr="00AF0D2C" w:rsidRDefault="00DC1EC0" w:rsidP="00657D1D">
      <w:pPr>
        <w:pStyle w:val="Literatur"/>
      </w:pPr>
      <w:r w:rsidRPr="00AF0D2C">
        <w:t>Naul, R., Schmelt, D., Hoffmann, D. (2012). Bewegungsförderung in der Schule – was wirkt? In: Ge</w:t>
      </w:r>
      <w:r w:rsidRPr="00AF0D2C">
        <w:t>u</w:t>
      </w:r>
      <w:r w:rsidRPr="00AF0D2C">
        <w:t>ter, G., Hollederer, A. (Hrsg.): Handbuch Bewegungsförderung und Gesundheit. Bern: Huber.</w:t>
      </w:r>
    </w:p>
    <w:p w:rsidR="00DC1EC0" w:rsidRPr="00AF0D2C" w:rsidRDefault="00DC1EC0" w:rsidP="00657D1D">
      <w:pPr>
        <w:pStyle w:val="Literatur"/>
      </w:pPr>
      <w:r w:rsidRPr="00AF0D2C">
        <w:t>Radoschewski M (2000). Gesundheitsbezogene Lebensqualität – Konzepte und Maße. Entwicklungen und Stand im Überblick. Bundesgesundheitsbl – Gesundheitsforsch – Gesundheitsschutz 43: 165–189</w:t>
      </w:r>
    </w:p>
    <w:p w:rsidR="00DC1EC0" w:rsidRPr="00DC1EC0" w:rsidRDefault="00DC1EC0" w:rsidP="00657D1D">
      <w:pPr>
        <w:pStyle w:val="Literatur"/>
        <w:rPr>
          <w:lang w:val="en-US"/>
        </w:rPr>
      </w:pPr>
      <w:r w:rsidRPr="00AF0D2C">
        <w:t xml:space="preserve">Ravens-Sieberer U, Bullinger M (1998). </w:t>
      </w:r>
      <w:r w:rsidRPr="00AE4604">
        <w:t xml:space="preserve">Assessing health related quality of life in chronically ill children with the german KINDL: First psychometric and content analytical results. </w:t>
      </w:r>
      <w:r w:rsidRPr="00DC1EC0">
        <w:rPr>
          <w:lang w:val="en-US"/>
        </w:rPr>
        <w:t>Quality of Life Research 7: 399–407</w:t>
      </w:r>
    </w:p>
    <w:p w:rsidR="00DC1EC0" w:rsidRPr="00194D08" w:rsidRDefault="00DC1EC0" w:rsidP="00657D1D">
      <w:pPr>
        <w:pStyle w:val="Literatur"/>
        <w:rPr>
          <w:lang w:val="en-US"/>
        </w:rPr>
      </w:pPr>
      <w:r w:rsidRPr="00F95BE1">
        <w:t xml:space="preserve">Ravens-Sieberer U, Gosch A et al. </w:t>
      </w:r>
      <w:r w:rsidRPr="00DC1EC0">
        <w:rPr>
          <w:lang w:val="en-US"/>
        </w:rPr>
        <w:t xml:space="preserve">(2001). Quality of Life in children and adolescents – a European public health perspective. </w:t>
      </w:r>
      <w:r w:rsidRPr="00194D08">
        <w:rPr>
          <w:lang w:val="en-US"/>
        </w:rPr>
        <w:t>Sozial- und Präventivmedizin 46: 297-302</w:t>
      </w:r>
    </w:p>
    <w:p w:rsidR="00DC1EC0" w:rsidRPr="00DA374F" w:rsidRDefault="00DC1EC0" w:rsidP="00657D1D">
      <w:pPr>
        <w:pStyle w:val="Literatur"/>
      </w:pPr>
      <w:r w:rsidRPr="00194D08">
        <w:rPr>
          <w:lang w:val="en-US"/>
        </w:rPr>
        <w:t xml:space="preserve">Rehaag, Regine; Uslucan, Haci-Halil &amp; Aydin-Canpolat, Gönül (2012). </w:t>
      </w:r>
      <w:r w:rsidRPr="00DA374F">
        <w:t>Kulinarische Praxen als Med</w:t>
      </w:r>
      <w:r w:rsidRPr="00DA374F">
        <w:t>i</w:t>
      </w:r>
      <w:r w:rsidRPr="00DA374F">
        <w:t xml:space="preserve">um der Identitätsdarstellung deutscher und türkischer Jugendlicher. </w:t>
      </w:r>
      <w:r w:rsidRPr="00DC1EC0">
        <w:rPr>
          <w:lang w:val="en-US"/>
        </w:rPr>
        <w:t>(Culinary practices as a med</w:t>
      </w:r>
      <w:r w:rsidRPr="00DC1EC0">
        <w:rPr>
          <w:lang w:val="en-US"/>
        </w:rPr>
        <w:t>i</w:t>
      </w:r>
      <w:r w:rsidRPr="00DC1EC0">
        <w:rPr>
          <w:lang w:val="en-US"/>
        </w:rPr>
        <w:t xml:space="preserve">um for identity presentation among German and Turkish youth.) </w:t>
      </w:r>
      <w:r w:rsidRPr="00DA374F">
        <w:t>GENDER Zeitschrift für G</w:t>
      </w:r>
      <w:r w:rsidRPr="00DA374F">
        <w:t>e</w:t>
      </w:r>
      <w:r w:rsidRPr="00DA374F">
        <w:t>schlecht, Kultur und Gesellschaft, Schwerpunktheft 'Ernährung und Geschlecht', 2/2012: 28-47, submitted on 29 Nov. 2011, published on 9 July 2012</w:t>
      </w:r>
    </w:p>
    <w:p w:rsidR="00DC1EC0" w:rsidRPr="00AF0D2C" w:rsidRDefault="00DC1EC0" w:rsidP="00657D1D">
      <w:pPr>
        <w:pStyle w:val="Literatur"/>
      </w:pPr>
      <w:r w:rsidRPr="00DC1EC0">
        <w:rPr>
          <w:rFonts w:cs="ThiemeGulliver2011-Italic"/>
          <w:i/>
          <w:iCs/>
        </w:rPr>
        <w:t>SVR Gesundheit</w:t>
      </w:r>
      <w:r w:rsidRPr="00AF0D2C">
        <w:rPr>
          <w:rFonts w:ascii="ThiemeGulliver2011-Italic" w:hAnsi="ThiemeGulliver2011-Italic" w:cs="ThiemeGulliver2011-Italic"/>
          <w:i/>
          <w:iCs/>
        </w:rPr>
        <w:t xml:space="preserve"> </w:t>
      </w:r>
      <w:r w:rsidRPr="00AF0D2C">
        <w:t xml:space="preserve">(2009). Koordination und Integration – Gesundheitsversorgung in einer Gesellschaft des längeren Lebens. Sondergutachten </w:t>
      </w:r>
      <w:r w:rsidRPr="00AF0D2C">
        <w:rPr>
          <w:rFonts w:ascii="ThiemeGulliver2011-Italic" w:hAnsi="ThiemeGulliver2011-Italic" w:cs="ThiemeGulliver2011-Italic"/>
          <w:iCs/>
        </w:rPr>
        <w:t>Sachverständigenrat zur Begutachtung der Entwicklung im Gesundheitswesen</w:t>
      </w:r>
      <w:r w:rsidRPr="00AF0D2C">
        <w:t xml:space="preserve"> 2009. Baden-Baden: Nomos.</w:t>
      </w:r>
    </w:p>
    <w:p w:rsidR="00DC1EC0" w:rsidRPr="00975EBB" w:rsidRDefault="00DC1EC0" w:rsidP="00657D1D">
      <w:pPr>
        <w:pStyle w:val="Literatur"/>
      </w:pPr>
      <w:r w:rsidRPr="00DC1EC0">
        <w:rPr>
          <w:lang w:val="en-US"/>
        </w:rPr>
        <w:t xml:space="preserve">Tuttle, C. (1999): Childhood and Adolescence, in: Mann. J. und Tuswell, A. S., Essentials of human nutrition 1999. </w:t>
      </w:r>
      <w:r w:rsidRPr="00CD0274">
        <w:t>Volume 5 No. 3. Oxford/New York/Tokyo: 481–487.</w:t>
      </w:r>
    </w:p>
    <w:p w:rsidR="00F3745E" w:rsidRDefault="00F3745E" w:rsidP="00150EA3">
      <w:pPr>
        <w:sectPr w:rsidR="00F3745E" w:rsidSect="007D01C4">
          <w:headerReference w:type="default" r:id="rId58"/>
          <w:type w:val="continuous"/>
          <w:pgSz w:w="11906" w:h="16838" w:code="9"/>
          <w:pgMar w:top="1418" w:right="1418" w:bottom="1134" w:left="1418" w:header="709" w:footer="709" w:gutter="0"/>
          <w:cols w:space="708"/>
          <w:titlePg/>
          <w:docGrid w:linePitch="360"/>
        </w:sectPr>
      </w:pPr>
    </w:p>
    <w:p w:rsidR="00F3745E" w:rsidRPr="006745D0" w:rsidRDefault="00F3745E" w:rsidP="00224931">
      <w:pPr>
        <w:pStyle w:val="berschrift1"/>
      </w:pPr>
      <w:bookmarkStart w:id="242" w:name="_Toc432687711"/>
      <w:r>
        <w:lastRenderedPageBreak/>
        <w:t>2.</w:t>
      </w:r>
      <w:r w:rsidRPr="006745D0">
        <w:tab/>
        <w:t xml:space="preserve">Teilvorhaben </w:t>
      </w:r>
      <w:r w:rsidRPr="00291317">
        <w:t>Bewegung</w:t>
      </w:r>
      <w:bookmarkEnd w:id="242"/>
    </w:p>
    <w:p w:rsidR="00F3745E" w:rsidRPr="006745D0" w:rsidRDefault="00F3745E" w:rsidP="00224931">
      <w:pPr>
        <w:pStyle w:val="berschrift2"/>
        <w:rPr>
          <w:caps/>
          <w:szCs w:val="22"/>
        </w:rPr>
      </w:pPr>
      <w:bookmarkStart w:id="243" w:name="_Toc432687712"/>
      <w:r>
        <w:rPr>
          <w:caps/>
          <w:szCs w:val="22"/>
        </w:rPr>
        <w:t>2.0</w:t>
      </w:r>
      <w:r w:rsidRPr="006745D0">
        <w:rPr>
          <w:caps/>
          <w:szCs w:val="22"/>
        </w:rPr>
        <w:tab/>
      </w:r>
      <w:r w:rsidRPr="00224931">
        <w:t>Allgemeine</w:t>
      </w:r>
      <w:r w:rsidRPr="006745D0">
        <w:t xml:space="preserve"> Informationen zum Teilvorhaben</w:t>
      </w:r>
      <w:bookmarkEnd w:id="243"/>
    </w:p>
    <w:tbl>
      <w:tblPr>
        <w:tblW w:w="9284" w:type="dxa"/>
        <w:tblInd w:w="-70" w:type="dxa"/>
        <w:tblLayout w:type="fixed"/>
        <w:tblCellMar>
          <w:left w:w="10" w:type="dxa"/>
          <w:right w:w="10" w:type="dxa"/>
        </w:tblCellMar>
        <w:tblLook w:val="0000" w:firstRow="0" w:lastRow="0" w:firstColumn="0" w:lastColumn="0" w:noHBand="0" w:noVBand="0"/>
      </w:tblPr>
      <w:tblGrid>
        <w:gridCol w:w="1696"/>
        <w:gridCol w:w="7588"/>
      </w:tblGrid>
      <w:tr w:rsidR="00F3745E" w:rsidTr="00290259">
        <w:tc>
          <w:tcPr>
            <w:tcW w:w="1696" w:type="dxa"/>
            <w:tcBorders>
              <w:top w:val="double" w:sz="2" w:space="0" w:color="00000A"/>
              <w:left w:val="double" w:sz="2" w:space="0" w:color="00000A"/>
              <w:bottom w:val="single" w:sz="4" w:space="0" w:color="00000A"/>
              <w:right w:val="single" w:sz="4" w:space="0" w:color="00000A"/>
            </w:tcBorders>
            <w:tcMar>
              <w:top w:w="0" w:type="dxa"/>
              <w:left w:w="70" w:type="dxa"/>
              <w:bottom w:w="0" w:type="dxa"/>
              <w:right w:w="70" w:type="dxa"/>
            </w:tcMar>
          </w:tcPr>
          <w:p w:rsidR="00F3745E" w:rsidRPr="004D23F5" w:rsidRDefault="00F3745E" w:rsidP="004D23F5">
            <w:pPr>
              <w:pStyle w:val="Tabelle10"/>
            </w:pPr>
            <w:r w:rsidRPr="004D23F5">
              <w:t>Titel</w:t>
            </w:r>
          </w:p>
        </w:tc>
        <w:tc>
          <w:tcPr>
            <w:tcW w:w="7588" w:type="dxa"/>
            <w:tcBorders>
              <w:top w:val="double" w:sz="2" w:space="0" w:color="00000A"/>
              <w:left w:val="single" w:sz="4" w:space="0" w:color="00000A"/>
              <w:bottom w:val="single" w:sz="4" w:space="0" w:color="00000A"/>
              <w:right w:val="double" w:sz="2" w:space="0" w:color="00000A"/>
            </w:tcBorders>
            <w:tcMar>
              <w:top w:w="0" w:type="dxa"/>
              <w:left w:w="70" w:type="dxa"/>
              <w:bottom w:w="0" w:type="dxa"/>
              <w:right w:w="70" w:type="dxa"/>
            </w:tcMar>
            <w:vAlign w:val="center"/>
          </w:tcPr>
          <w:p w:rsidR="00F3745E" w:rsidRPr="004D23F5" w:rsidRDefault="00F3745E" w:rsidP="004D23F5">
            <w:pPr>
              <w:pStyle w:val="Tabelle"/>
            </w:pPr>
            <w:r w:rsidRPr="004D23F5">
              <w:t>Körperliche Aktivität, Motorische Leistungsfähigkeit, Selbstwirksamkeit, Resilienz und Lebensstil bei Kindern</w:t>
            </w:r>
          </w:p>
        </w:tc>
      </w:tr>
      <w:tr w:rsidR="00F3745E" w:rsidTr="00290259">
        <w:tc>
          <w:tcPr>
            <w:tcW w:w="1696" w:type="dxa"/>
            <w:tcBorders>
              <w:top w:val="single" w:sz="4" w:space="0" w:color="00000A"/>
              <w:left w:val="double" w:sz="2" w:space="0" w:color="00000A"/>
              <w:bottom w:val="single" w:sz="4" w:space="0" w:color="00000A"/>
              <w:right w:val="single" w:sz="4" w:space="0" w:color="00000A"/>
            </w:tcBorders>
            <w:tcMar>
              <w:top w:w="0" w:type="dxa"/>
              <w:left w:w="70" w:type="dxa"/>
              <w:bottom w:w="0" w:type="dxa"/>
              <w:right w:w="70" w:type="dxa"/>
            </w:tcMar>
          </w:tcPr>
          <w:p w:rsidR="00F3745E" w:rsidRPr="004D23F5" w:rsidRDefault="00F3745E" w:rsidP="004D23F5">
            <w:pPr>
              <w:pStyle w:val="Tabelle10"/>
            </w:pPr>
            <w:r w:rsidRPr="004D23F5">
              <w:t>Akronym</w:t>
            </w:r>
          </w:p>
        </w:tc>
        <w:tc>
          <w:tcPr>
            <w:tcW w:w="7588" w:type="dxa"/>
            <w:tcBorders>
              <w:top w:val="single" w:sz="4" w:space="0" w:color="00000A"/>
              <w:left w:val="single" w:sz="4" w:space="0" w:color="00000A"/>
              <w:bottom w:val="single" w:sz="4" w:space="0" w:color="00000A"/>
              <w:right w:val="double" w:sz="2" w:space="0" w:color="00000A"/>
            </w:tcBorders>
            <w:tcMar>
              <w:top w:w="0" w:type="dxa"/>
              <w:left w:w="70" w:type="dxa"/>
              <w:bottom w:w="0" w:type="dxa"/>
              <w:right w:w="70" w:type="dxa"/>
            </w:tcMar>
            <w:vAlign w:val="center"/>
          </w:tcPr>
          <w:p w:rsidR="00F3745E" w:rsidRPr="004D23F5" w:rsidRDefault="00F3745E" w:rsidP="004D23F5">
            <w:pPr>
              <w:pStyle w:val="Tabelle"/>
            </w:pPr>
            <w:r w:rsidRPr="004D23F5">
              <w:t>SKILLS</w:t>
            </w:r>
          </w:p>
        </w:tc>
      </w:tr>
      <w:tr w:rsidR="00F3745E" w:rsidTr="00290259">
        <w:tc>
          <w:tcPr>
            <w:tcW w:w="1696" w:type="dxa"/>
            <w:tcBorders>
              <w:top w:val="single" w:sz="4" w:space="0" w:color="00000A"/>
              <w:left w:val="double" w:sz="2" w:space="0" w:color="00000A"/>
              <w:bottom w:val="single" w:sz="4" w:space="0" w:color="00000A"/>
              <w:right w:val="single" w:sz="4" w:space="0" w:color="00000A"/>
            </w:tcBorders>
            <w:tcMar>
              <w:top w:w="0" w:type="dxa"/>
              <w:left w:w="70" w:type="dxa"/>
              <w:bottom w:w="0" w:type="dxa"/>
              <w:right w:w="70" w:type="dxa"/>
            </w:tcMar>
          </w:tcPr>
          <w:p w:rsidR="00F3745E" w:rsidRPr="004D23F5" w:rsidRDefault="00F3745E" w:rsidP="004D23F5">
            <w:pPr>
              <w:pStyle w:val="Tabelle10"/>
            </w:pPr>
            <w:r w:rsidRPr="004D23F5">
              <w:t>Projektleiterin</w:t>
            </w:r>
          </w:p>
        </w:tc>
        <w:tc>
          <w:tcPr>
            <w:tcW w:w="7588" w:type="dxa"/>
            <w:tcBorders>
              <w:top w:val="single" w:sz="4" w:space="0" w:color="00000A"/>
              <w:left w:val="single" w:sz="4" w:space="0" w:color="00000A"/>
              <w:bottom w:val="single" w:sz="4" w:space="0" w:color="00000A"/>
              <w:right w:val="double" w:sz="2" w:space="0" w:color="00000A"/>
            </w:tcBorders>
            <w:tcMar>
              <w:top w:w="0" w:type="dxa"/>
              <w:left w:w="70" w:type="dxa"/>
              <w:bottom w:w="0" w:type="dxa"/>
              <w:right w:w="70" w:type="dxa"/>
            </w:tcMar>
            <w:vAlign w:val="center"/>
          </w:tcPr>
          <w:p w:rsidR="00F3745E" w:rsidRPr="004D23F5" w:rsidRDefault="00F3745E" w:rsidP="004D23F5">
            <w:pPr>
              <w:pStyle w:val="Tabelle"/>
            </w:pPr>
            <w:r w:rsidRPr="004D23F5">
              <w:t>Prof. Dr med. Dr. Sportwiss. Christine Graf;</w:t>
            </w:r>
          </w:p>
          <w:p w:rsidR="00F3745E" w:rsidRPr="004D23F5" w:rsidRDefault="00F3745E" w:rsidP="004D23F5">
            <w:pPr>
              <w:pStyle w:val="Tabelle"/>
            </w:pPr>
            <w:r w:rsidRPr="004D23F5">
              <w:t>Deutsche Sporthochschule Köln, Institut für Bewegungs- und Neurowissenschaft, Abt. Bewegungs- und Gesundheitsförderung; Am Sportpark Müngersdorf 6, 50933 Köln, Tel. 0221-4982-5230; Fax 0221-4982-8280, c.graf@dshs-koeln.de</w:t>
            </w:r>
          </w:p>
        </w:tc>
      </w:tr>
      <w:tr w:rsidR="00F3745E" w:rsidRPr="00172E81" w:rsidTr="00290259">
        <w:trPr>
          <w:trHeight w:val="386"/>
        </w:trPr>
        <w:tc>
          <w:tcPr>
            <w:tcW w:w="1696" w:type="dxa"/>
            <w:tcBorders>
              <w:top w:val="single" w:sz="4" w:space="0" w:color="00000A"/>
              <w:left w:val="double" w:sz="2" w:space="0" w:color="00000A"/>
              <w:bottom w:val="single" w:sz="4" w:space="0" w:color="00000A"/>
              <w:right w:val="single" w:sz="4" w:space="0" w:color="00000A"/>
            </w:tcBorders>
            <w:tcMar>
              <w:top w:w="0" w:type="dxa"/>
              <w:left w:w="70" w:type="dxa"/>
              <w:bottom w:w="0" w:type="dxa"/>
              <w:right w:w="70" w:type="dxa"/>
            </w:tcMar>
          </w:tcPr>
          <w:p w:rsidR="00F3745E" w:rsidRPr="004D23F5" w:rsidRDefault="00F3745E" w:rsidP="004D23F5">
            <w:pPr>
              <w:pStyle w:val="Tabelle10"/>
            </w:pPr>
            <w:r w:rsidRPr="004D23F5">
              <w:t>Beteiligte Gruppen und Institutionen</w:t>
            </w:r>
          </w:p>
        </w:tc>
        <w:tc>
          <w:tcPr>
            <w:tcW w:w="7588" w:type="dxa"/>
            <w:tcBorders>
              <w:top w:val="single" w:sz="4" w:space="0" w:color="00000A"/>
              <w:left w:val="single" w:sz="4" w:space="0" w:color="00000A"/>
              <w:bottom w:val="single" w:sz="4" w:space="0" w:color="00000A"/>
              <w:right w:val="double" w:sz="2" w:space="0" w:color="00000A"/>
            </w:tcBorders>
            <w:tcMar>
              <w:top w:w="0" w:type="dxa"/>
              <w:left w:w="70" w:type="dxa"/>
              <w:bottom w:w="0" w:type="dxa"/>
              <w:right w:w="70" w:type="dxa"/>
            </w:tcMar>
            <w:vAlign w:val="center"/>
          </w:tcPr>
          <w:p w:rsidR="001B1D66" w:rsidRDefault="00F3745E" w:rsidP="004D23F5">
            <w:pPr>
              <w:pStyle w:val="Tabelle"/>
              <w:rPr>
                <w:lang w:val="en-US"/>
              </w:rPr>
            </w:pPr>
            <w:r w:rsidRPr="00D14481">
              <w:rPr>
                <w:lang w:val="en-US"/>
              </w:rPr>
              <w:t xml:space="preserve">Prof. Dr. phil. </w:t>
            </w:r>
            <w:r w:rsidRPr="002D07FE">
              <w:rPr>
                <w:lang w:val="en-US"/>
              </w:rPr>
              <w:t>Roland Naul, M.A.</w:t>
            </w:r>
            <w:r w:rsidR="00290259" w:rsidRPr="002D07FE">
              <w:rPr>
                <w:lang w:val="en-US"/>
              </w:rPr>
              <w:t>,</w:t>
            </w:r>
          </w:p>
          <w:p w:rsidR="00172E81" w:rsidRPr="00172E81" w:rsidRDefault="00F95BE1" w:rsidP="000A0196">
            <w:pPr>
              <w:pStyle w:val="Tabelle"/>
            </w:pPr>
            <w:hyperlink r:id="rId59" w:history="1"/>
            <w:r w:rsidR="00172E81" w:rsidRPr="0081467A">
              <w:t xml:space="preserve">Institut für Sportwissenschaft, </w:t>
            </w:r>
            <w:r w:rsidR="00B244DC">
              <w:t>Westfälische Wilhelms-</w:t>
            </w:r>
            <w:r w:rsidR="00172E81" w:rsidRPr="0081467A">
              <w:t>Universität Münster</w:t>
            </w:r>
            <w:r w:rsidR="00172E81">
              <w:t xml:space="preserve">, </w:t>
            </w:r>
            <w:hyperlink r:id="rId60" w:anchor="x" w:history="1">
              <w:r w:rsidR="00172E81" w:rsidRPr="00172E81">
                <w:t>Horstm</w:t>
              </w:r>
              <w:r w:rsidR="00172E81" w:rsidRPr="00172E81">
                <w:t>a</w:t>
              </w:r>
              <w:r w:rsidR="00172E81" w:rsidRPr="00172E81">
                <w:t>rer Landweg 62 b</w:t>
              </w:r>
            </w:hyperlink>
            <w:r w:rsidR="00172E81">
              <w:t>,</w:t>
            </w:r>
            <w:r w:rsidR="00172E81" w:rsidRPr="00172E81">
              <w:t xml:space="preserve"> 48149 Münster, Tel. </w:t>
            </w:r>
            <w:r w:rsidR="00172E81">
              <w:t>0</w:t>
            </w:r>
            <w:r w:rsidR="00172E81" w:rsidRPr="00172E81">
              <w:t xml:space="preserve">251 83-34854, Fax: </w:t>
            </w:r>
            <w:r w:rsidR="00172E81">
              <w:t>0</w:t>
            </w:r>
            <w:r w:rsidR="00172E81" w:rsidRPr="00172E81">
              <w:t>251 83-32399</w:t>
            </w:r>
            <w:r w:rsidR="00521D5A">
              <w:t>,</w:t>
            </w:r>
            <w:r w:rsidR="00172E81">
              <w:t xml:space="preserve"> </w:t>
            </w:r>
            <w:r w:rsidR="00521D5A">
              <w:br/>
            </w:r>
            <w:r w:rsidR="00172E81" w:rsidRPr="00172E81">
              <w:t>roland.naul@uni-muenster.de</w:t>
            </w:r>
          </w:p>
        </w:tc>
      </w:tr>
      <w:tr w:rsidR="00F3745E" w:rsidTr="00290259">
        <w:tc>
          <w:tcPr>
            <w:tcW w:w="1696" w:type="dxa"/>
            <w:tcBorders>
              <w:top w:val="single" w:sz="4" w:space="0" w:color="00000A"/>
              <w:left w:val="double" w:sz="2" w:space="0" w:color="00000A"/>
              <w:bottom w:val="single" w:sz="4" w:space="0" w:color="00000A"/>
              <w:right w:val="single" w:sz="4" w:space="0" w:color="00000A"/>
            </w:tcBorders>
            <w:tcMar>
              <w:top w:w="0" w:type="dxa"/>
              <w:left w:w="70" w:type="dxa"/>
              <w:bottom w:w="0" w:type="dxa"/>
              <w:right w:w="70" w:type="dxa"/>
            </w:tcMar>
          </w:tcPr>
          <w:p w:rsidR="00F3745E" w:rsidRPr="004D23F5" w:rsidRDefault="00F3745E" w:rsidP="004D23F5">
            <w:pPr>
              <w:pStyle w:val="Tabelle10"/>
            </w:pPr>
            <w:r w:rsidRPr="004D23F5">
              <w:t>Key words</w:t>
            </w:r>
          </w:p>
        </w:tc>
        <w:tc>
          <w:tcPr>
            <w:tcW w:w="7588" w:type="dxa"/>
            <w:tcBorders>
              <w:top w:val="single" w:sz="4" w:space="0" w:color="00000A"/>
              <w:left w:val="single" w:sz="4" w:space="0" w:color="00000A"/>
              <w:bottom w:val="single" w:sz="4" w:space="0" w:color="00000A"/>
              <w:right w:val="double" w:sz="2" w:space="0" w:color="00000A"/>
            </w:tcBorders>
            <w:tcMar>
              <w:top w:w="0" w:type="dxa"/>
              <w:left w:w="70" w:type="dxa"/>
              <w:bottom w:w="0" w:type="dxa"/>
              <w:right w:w="70" w:type="dxa"/>
            </w:tcMar>
            <w:vAlign w:val="center"/>
          </w:tcPr>
          <w:p w:rsidR="00F3745E" w:rsidRPr="004D23F5" w:rsidRDefault="00F3745E" w:rsidP="004D23F5">
            <w:pPr>
              <w:pStyle w:val="Tabelle"/>
            </w:pPr>
            <w:r w:rsidRPr="004D23F5">
              <w:t>Kinder, motorische Fähigkeiten, kommunal-basierte Prävention, körperliche Aktiv</w:t>
            </w:r>
            <w:r w:rsidRPr="004D23F5">
              <w:t>i</w:t>
            </w:r>
            <w:r w:rsidRPr="004D23F5">
              <w:t>tät, gesunder Lebensstil</w:t>
            </w:r>
          </w:p>
        </w:tc>
      </w:tr>
      <w:tr w:rsidR="00F3745E" w:rsidTr="00290259">
        <w:tc>
          <w:tcPr>
            <w:tcW w:w="1696" w:type="dxa"/>
            <w:tcBorders>
              <w:top w:val="single" w:sz="4" w:space="0" w:color="00000A"/>
              <w:left w:val="double" w:sz="2" w:space="0" w:color="00000A"/>
              <w:bottom w:val="single" w:sz="4" w:space="0" w:color="00000A"/>
              <w:right w:val="single" w:sz="4" w:space="0" w:color="00000A"/>
            </w:tcBorders>
            <w:tcMar>
              <w:top w:w="0" w:type="dxa"/>
              <w:left w:w="70" w:type="dxa"/>
              <w:bottom w:w="0" w:type="dxa"/>
              <w:right w:w="70" w:type="dxa"/>
            </w:tcMar>
          </w:tcPr>
          <w:p w:rsidR="00F3745E" w:rsidRPr="004D23F5" w:rsidRDefault="00F3745E" w:rsidP="004D23F5">
            <w:pPr>
              <w:pStyle w:val="Tabelle10"/>
            </w:pPr>
            <w:r w:rsidRPr="004D23F5">
              <w:t>Projektdauer</w:t>
            </w:r>
          </w:p>
        </w:tc>
        <w:tc>
          <w:tcPr>
            <w:tcW w:w="7588" w:type="dxa"/>
            <w:tcBorders>
              <w:top w:val="single" w:sz="4" w:space="0" w:color="00000A"/>
              <w:left w:val="single" w:sz="4" w:space="0" w:color="00000A"/>
              <w:bottom w:val="single" w:sz="4" w:space="0" w:color="00000A"/>
              <w:right w:val="double" w:sz="2" w:space="0" w:color="00000A"/>
            </w:tcBorders>
            <w:tcMar>
              <w:top w:w="0" w:type="dxa"/>
              <w:left w:w="70" w:type="dxa"/>
              <w:bottom w:w="0" w:type="dxa"/>
              <w:right w:w="70" w:type="dxa"/>
            </w:tcMar>
            <w:vAlign w:val="center"/>
          </w:tcPr>
          <w:p w:rsidR="00F3745E" w:rsidRPr="004D23F5" w:rsidRDefault="00F3745E" w:rsidP="004D23F5">
            <w:pPr>
              <w:pStyle w:val="Tabelle"/>
            </w:pPr>
            <w:r w:rsidRPr="004D23F5">
              <w:t>Für die Durchführung des Teilprojektes ist die Finanzierung von 36 Monaten bea</w:t>
            </w:r>
            <w:r w:rsidRPr="004D23F5">
              <w:t>n</w:t>
            </w:r>
            <w:r w:rsidRPr="004D23F5">
              <w:t>tragt.</w:t>
            </w:r>
          </w:p>
        </w:tc>
      </w:tr>
      <w:tr w:rsidR="00F3745E" w:rsidTr="00290259">
        <w:tc>
          <w:tcPr>
            <w:tcW w:w="1696" w:type="dxa"/>
            <w:tcBorders>
              <w:top w:val="single" w:sz="4" w:space="0" w:color="00000A"/>
              <w:left w:val="double" w:sz="2" w:space="0" w:color="00000A"/>
              <w:bottom w:val="single" w:sz="4" w:space="0" w:color="00000A"/>
              <w:right w:val="single" w:sz="4" w:space="0" w:color="00000A"/>
            </w:tcBorders>
            <w:tcMar>
              <w:top w:w="0" w:type="dxa"/>
              <w:left w:w="70" w:type="dxa"/>
              <w:bottom w:w="0" w:type="dxa"/>
              <w:right w:w="70" w:type="dxa"/>
            </w:tcMar>
          </w:tcPr>
          <w:p w:rsidR="00F3745E" w:rsidRPr="004D23F5" w:rsidRDefault="00F3745E" w:rsidP="004D23F5">
            <w:pPr>
              <w:pStyle w:val="Tabelle10"/>
            </w:pPr>
            <w:r w:rsidRPr="004D23F5">
              <w:t>Ziel(e)</w:t>
            </w:r>
          </w:p>
        </w:tc>
        <w:tc>
          <w:tcPr>
            <w:tcW w:w="7588" w:type="dxa"/>
            <w:tcBorders>
              <w:top w:val="single" w:sz="4" w:space="0" w:color="00000A"/>
              <w:left w:val="single" w:sz="4" w:space="0" w:color="00000A"/>
              <w:bottom w:val="single" w:sz="4" w:space="0" w:color="00000A"/>
              <w:right w:val="double" w:sz="2" w:space="0" w:color="00000A"/>
            </w:tcBorders>
            <w:tcMar>
              <w:top w:w="0" w:type="dxa"/>
              <w:left w:w="70" w:type="dxa"/>
              <w:bottom w:w="0" w:type="dxa"/>
              <w:right w:w="70" w:type="dxa"/>
            </w:tcMar>
            <w:vAlign w:val="center"/>
          </w:tcPr>
          <w:p w:rsidR="00F3745E" w:rsidRPr="00FB3076" w:rsidRDefault="00F3745E" w:rsidP="004D23F5">
            <w:pPr>
              <w:pStyle w:val="Tabelle"/>
            </w:pPr>
            <w:r w:rsidRPr="00FB3076">
              <w:t>Gesundheitsförderung in der Kindheit stellt ein zentrales Anliegen im Bereich von Public Health dar und wird heutzutage auf kommunal-basierter Ebene in sogenan</w:t>
            </w:r>
            <w:r w:rsidRPr="00FB3076">
              <w:t>n</w:t>
            </w:r>
            <w:r w:rsidRPr="00FB3076">
              <w:t>ten Präventionsnetzwerken (Präventionsketten) implementiert. Aus diesem Grund wird</w:t>
            </w:r>
          </w:p>
          <w:p w:rsidR="00F3745E" w:rsidRPr="003B745D" w:rsidRDefault="00F3745E" w:rsidP="004D23F5">
            <w:pPr>
              <w:pStyle w:val="Tabelleaufzhlung0"/>
              <w:rPr>
                <w:smallCaps/>
              </w:rPr>
            </w:pPr>
            <w:r w:rsidRPr="003B745D">
              <w:t>der Status quo und die Akzeptanz von kommunal-basierten organisierten und nicht-organisiertem Sport und Gesundheitsangeboten sowie die Vernetzung der Settings (z.B. Sportvereine, Kindergärten etc.) unter Berücksichtigung sozioku</w:t>
            </w:r>
            <w:r w:rsidRPr="003B745D">
              <w:t>l</w:t>
            </w:r>
            <w:r w:rsidRPr="003B745D">
              <w:t>tureller Variablen erhoben,</w:t>
            </w:r>
          </w:p>
          <w:p w:rsidR="00F3745E" w:rsidRPr="00FB3076" w:rsidRDefault="00F3745E" w:rsidP="004D23F5">
            <w:pPr>
              <w:pStyle w:val="Tabelleaufzhlung0"/>
            </w:pPr>
            <w:r w:rsidRPr="003B745D">
              <w:t>der Zusammenhang zwischen dem aktuellen Status und der Akzeptanz von Gesundheitsfördermaßnahmen für Kinder sowie dem Zustand nach einem Jahr (Follow up) auf Gesundheitsparameter (BMI/Bauchumfang/Blutdruck; psych</w:t>
            </w:r>
            <w:r w:rsidRPr="003B745D">
              <w:t>i</w:t>
            </w:r>
            <w:r w:rsidRPr="003B745D">
              <w:t>sche Gesundheit), Lebensstilfaktoren (körperliche Aktivität, Inaktivität/sitzende Tätigkeit, Ernährung) und die motorische Leistungsfähigkeit von Vorschul- bzw. Grundschulkindern untersucht unter Berücksichtigung soziokultureller Varia</w:t>
            </w:r>
            <w:r w:rsidRPr="003B745D">
              <w:t>b</w:t>
            </w:r>
            <w:r w:rsidRPr="003B745D">
              <w:t>len</w:t>
            </w:r>
            <w:r w:rsidRPr="004D23F5">
              <w:t>.</w:t>
            </w:r>
          </w:p>
        </w:tc>
      </w:tr>
      <w:tr w:rsidR="00F3745E" w:rsidTr="00290259">
        <w:tc>
          <w:tcPr>
            <w:tcW w:w="1696" w:type="dxa"/>
            <w:tcBorders>
              <w:top w:val="single" w:sz="4" w:space="0" w:color="00000A"/>
              <w:left w:val="double" w:sz="2" w:space="0" w:color="00000A"/>
              <w:bottom w:val="single" w:sz="4" w:space="0" w:color="00000A"/>
              <w:right w:val="single" w:sz="4" w:space="0" w:color="00000A"/>
            </w:tcBorders>
            <w:tcMar>
              <w:top w:w="0" w:type="dxa"/>
              <w:left w:w="70" w:type="dxa"/>
              <w:bottom w:w="0" w:type="dxa"/>
              <w:right w:w="70" w:type="dxa"/>
            </w:tcMar>
          </w:tcPr>
          <w:p w:rsidR="00F3745E" w:rsidRPr="004D23F5" w:rsidRDefault="00F3745E" w:rsidP="004D23F5">
            <w:pPr>
              <w:pStyle w:val="Tabelle10"/>
            </w:pPr>
            <w:r w:rsidRPr="004D23F5">
              <w:t>Methode</w:t>
            </w:r>
          </w:p>
        </w:tc>
        <w:tc>
          <w:tcPr>
            <w:tcW w:w="7588" w:type="dxa"/>
            <w:tcBorders>
              <w:top w:val="single" w:sz="4" w:space="0" w:color="00000A"/>
              <w:left w:val="single" w:sz="4" w:space="0" w:color="00000A"/>
              <w:bottom w:val="single" w:sz="4" w:space="0" w:color="00000A"/>
              <w:right w:val="double" w:sz="2" w:space="0" w:color="00000A"/>
            </w:tcBorders>
            <w:tcMar>
              <w:top w:w="0" w:type="dxa"/>
              <w:left w:w="70" w:type="dxa"/>
              <w:bottom w:w="0" w:type="dxa"/>
              <w:right w:w="70" w:type="dxa"/>
            </w:tcMar>
            <w:vAlign w:val="center"/>
          </w:tcPr>
          <w:p w:rsidR="00F3745E" w:rsidRPr="00FB3076" w:rsidRDefault="00F3745E" w:rsidP="004D23F5">
            <w:pPr>
              <w:pStyle w:val="Tabelle"/>
            </w:pPr>
            <w:r w:rsidRPr="00FB3076">
              <w:t>Zwei Quartiere mit jeweils zwei Kindergärten und Grundschulen werden in den be</w:t>
            </w:r>
            <w:r w:rsidRPr="00FB3076">
              <w:t>i</w:t>
            </w:r>
            <w:r w:rsidRPr="00FB3076">
              <w:t>den Modellkommunen ausgewählt. Experteninterviews und Workshops, Frageb</w:t>
            </w:r>
            <w:r w:rsidRPr="00FB3076">
              <w:t>ö</w:t>
            </w:r>
            <w:r w:rsidRPr="00FB3076">
              <w:t>gen für Anwender und Eltern bzw. CATI Interviews und Gruppendiskussionen we</w:t>
            </w:r>
            <w:r w:rsidRPr="00FB3076">
              <w:t>r</w:t>
            </w:r>
            <w:r w:rsidRPr="00FB3076">
              <w:t>den zur Erfassung der Bedarfe, der Wirkung und Akzeptanz bzgl. der vorhandenen Gesundheitsförderungsangebote sowie hemmender und motivierender Faktoren durchgeführt. Der Nutzen für die Kinder wird durch die Erfassung ausgewählter Gesundheitsparameter, die motorische Leistungsfähigkeit sowie psychische G</w:t>
            </w:r>
            <w:r w:rsidRPr="00FB3076">
              <w:t>e</w:t>
            </w:r>
            <w:r w:rsidRPr="00FB3076">
              <w:t>sundheit per Cluster-Auswahl zu zwei Messzeitpunkten über ein Jahr in drei Alter</w:t>
            </w:r>
            <w:r w:rsidRPr="00FB3076">
              <w:t>s</w:t>
            </w:r>
            <w:r w:rsidRPr="00FB3076">
              <w:t>gruppen (3-4 J. Kindergarten, 6-7 J. Erstklässler und 8-9 J. Drittklässler) untersucht; n=640. Anthropometrischen Daten (BMI, Bauchumfang), Blutdruck und die motor</w:t>
            </w:r>
            <w:r w:rsidRPr="00FB3076">
              <w:t>i</w:t>
            </w:r>
            <w:r w:rsidRPr="00FB3076">
              <w:t>sche Leistungsfähigkeit werden mittels validierten motorischen Testverfahren g</w:t>
            </w:r>
            <w:r w:rsidRPr="00FB3076">
              <w:t>e</w:t>
            </w:r>
            <w:r w:rsidRPr="00FB3076">
              <w:lastRenderedPageBreak/>
              <w:t>messen; Lebensstilparameter (körperliche Aktivität/Inaktivität, sitzendes Verhalten, Ernährung, Teilnahme an Gesundheitsförderungsangeboten) sowie psychische Gesundheit werden mittels Elternfragebögen und einem 24-h-Erinnerungsprotokoll (Ernährung) erfasst.</w:t>
            </w:r>
          </w:p>
        </w:tc>
      </w:tr>
      <w:tr w:rsidR="00F3745E" w:rsidTr="00290259">
        <w:tc>
          <w:tcPr>
            <w:tcW w:w="1696" w:type="dxa"/>
            <w:tcBorders>
              <w:top w:val="single" w:sz="4" w:space="0" w:color="00000A"/>
              <w:left w:val="double" w:sz="2" w:space="0" w:color="00000A"/>
              <w:bottom w:val="double" w:sz="2" w:space="0" w:color="00000A"/>
              <w:right w:val="single" w:sz="4" w:space="0" w:color="00000A"/>
            </w:tcBorders>
            <w:tcMar>
              <w:top w:w="0" w:type="dxa"/>
              <w:left w:w="70" w:type="dxa"/>
              <w:bottom w:w="0" w:type="dxa"/>
              <w:right w:w="70" w:type="dxa"/>
            </w:tcMar>
          </w:tcPr>
          <w:p w:rsidR="00F3745E" w:rsidRPr="004D23F5" w:rsidRDefault="00F3745E" w:rsidP="004D23F5">
            <w:pPr>
              <w:pStyle w:val="Tabelle10"/>
            </w:pPr>
            <w:r w:rsidRPr="004D23F5">
              <w:lastRenderedPageBreak/>
              <w:t>erwartete E</w:t>
            </w:r>
            <w:r w:rsidRPr="004D23F5">
              <w:t>r</w:t>
            </w:r>
            <w:r w:rsidRPr="004D23F5">
              <w:t>gebnisse</w:t>
            </w:r>
          </w:p>
        </w:tc>
        <w:tc>
          <w:tcPr>
            <w:tcW w:w="7588" w:type="dxa"/>
            <w:tcBorders>
              <w:top w:val="single" w:sz="4" w:space="0" w:color="00000A"/>
              <w:left w:val="single" w:sz="4" w:space="0" w:color="00000A"/>
              <w:bottom w:val="double" w:sz="2" w:space="0" w:color="00000A"/>
              <w:right w:val="double" w:sz="2" w:space="0" w:color="00000A"/>
            </w:tcBorders>
            <w:tcMar>
              <w:top w:w="0" w:type="dxa"/>
              <w:left w:w="70" w:type="dxa"/>
              <w:bottom w:w="0" w:type="dxa"/>
              <w:right w:w="70" w:type="dxa"/>
            </w:tcMar>
            <w:vAlign w:val="center"/>
          </w:tcPr>
          <w:p w:rsidR="00F3745E" w:rsidRPr="003B745D" w:rsidRDefault="00F3745E" w:rsidP="00290259">
            <w:pPr>
              <w:pStyle w:val="Tabelle"/>
            </w:pPr>
            <w:r w:rsidRPr="00FB3076">
              <w:t>Um effektive Interventionen auf körperliche Aktivität / Lebensstil von Kindern zu ermitteln und zu entwickeln, müssen Einflüsse auf einen gesunden aktiven Leben</w:t>
            </w:r>
            <w:r w:rsidRPr="00FB3076">
              <w:t>s</w:t>
            </w:r>
            <w:r w:rsidRPr="00FB3076">
              <w:t>stil und die Teilnahme an Angeboten der Gesundheitsprävention gut verstanden und angewendet sein. Die Ergebnisse dieses Teilvorhabens sollen einen Beitrag leisten, das Potenzial individueller und kommunal-basierter Mediatoren und Varia</w:t>
            </w:r>
            <w:r w:rsidRPr="00FB3076">
              <w:t>b</w:t>
            </w:r>
            <w:r w:rsidRPr="00FB3076">
              <w:t>len körperlicher Aktivitätsmuster zu verstehen, die angestrebt werden können, um körperliche Inaktivität und sitzende Freizeitgewohnheiten (z.B. Zeit vor dem Bil</w:t>
            </w:r>
            <w:r w:rsidRPr="00FB3076">
              <w:t>d</w:t>
            </w:r>
            <w:r w:rsidRPr="00FB3076">
              <w:t>schirm) ändern zu können.</w:t>
            </w:r>
          </w:p>
        </w:tc>
      </w:tr>
    </w:tbl>
    <w:p w:rsidR="00F3745E" w:rsidRDefault="00F3745E" w:rsidP="00224931">
      <w:pPr>
        <w:pStyle w:val="berschrift2"/>
      </w:pPr>
      <w:bookmarkStart w:id="244" w:name="_Toc432687713"/>
      <w:r>
        <w:t>2.1</w:t>
      </w:r>
      <w:r>
        <w:tab/>
        <w:t>Beschreibung der Problem- und Zielstellung sowie des g</w:t>
      </w:r>
      <w:r>
        <w:t>e</w:t>
      </w:r>
      <w:r>
        <w:t>sellschaftlichen Bedarfs</w:t>
      </w:r>
      <w:bookmarkEnd w:id="244"/>
    </w:p>
    <w:p w:rsidR="00F3745E" w:rsidRDefault="00C10FBE" w:rsidP="00C10FBE">
      <w:pPr>
        <w:pStyle w:val="berschrift3"/>
      </w:pPr>
      <w:r>
        <w:t>2.1.1</w:t>
      </w:r>
      <w:r w:rsidR="00F3745E">
        <w:tab/>
        <w:t>Gesamtziel des Teilvorhabens</w:t>
      </w:r>
    </w:p>
    <w:p w:rsidR="00F3745E" w:rsidRPr="00544107" w:rsidRDefault="00F3745E" w:rsidP="00F3745E">
      <w:pPr>
        <w:spacing w:after="240"/>
        <w:rPr>
          <w:rFonts w:cs="Arial"/>
        </w:rPr>
      </w:pPr>
      <w:r w:rsidRPr="00544107">
        <w:rPr>
          <w:rFonts w:cs="Arial"/>
        </w:rPr>
        <w:t>Gesunde Ernährung und körperliche Aktivität beeinflussen maßgeblich die körperliche, psycho-soziale, emotionale und kognitive Entwicklung von Kindern und Jugendlichen (To</w:t>
      </w:r>
      <w:r w:rsidRPr="00544107">
        <w:rPr>
          <w:rFonts w:cs="Arial"/>
        </w:rPr>
        <w:t>r</w:t>
      </w:r>
      <w:r w:rsidRPr="00544107">
        <w:rPr>
          <w:rFonts w:cs="Arial"/>
        </w:rPr>
        <w:t>telero et al. 2000; Hills et al. 2007). Der heutige Lebensstil ist jedoch geprägt durch die B</w:t>
      </w:r>
      <w:r w:rsidRPr="00544107">
        <w:rPr>
          <w:rFonts w:cs="Arial"/>
        </w:rPr>
        <w:t>e</w:t>
      </w:r>
      <w:r w:rsidRPr="00544107">
        <w:rPr>
          <w:rFonts w:cs="Arial"/>
        </w:rPr>
        <w:t>vorzugung audiovisueller Medien, zunehmende Reduktion der körperlichen Aktivität sowie hochkalorischer Kost (Graf et al. 2013). Nachweisbare Folgen für eine kontinuierlich anste</w:t>
      </w:r>
      <w:r w:rsidRPr="00544107">
        <w:rPr>
          <w:rFonts w:cs="Arial"/>
        </w:rPr>
        <w:t>i</w:t>
      </w:r>
      <w:r w:rsidRPr="00544107">
        <w:rPr>
          <w:rFonts w:cs="Arial"/>
        </w:rPr>
        <w:t>gende Anzahl von Kindern sind Übergewicht und Adipositas, die wiederum mit erheblichen gesundheitlichen Konsequenzen verbunden sind. Neben kardiovaskulären, metabolischen und orthopädischen Störungen finden sich erhebliche psychosoziale Auffälligkeiten, wie eine verringerte Lebensqualität (Tsiros 2009; Schwimmer et al. 2003), negative Emotionen wie Traurigkeit, Einsamkeit, Nervosität, geringes Selbstwertgefühl und soziale Stigmatisierung durch Peers (Strauss 2000). Übergewicht wird häufig mit einem geringeren Gesundheitsst</w:t>
      </w:r>
      <w:r w:rsidRPr="00544107">
        <w:rPr>
          <w:rFonts w:cs="Arial"/>
        </w:rPr>
        <w:t>a</w:t>
      </w:r>
      <w:r w:rsidRPr="00544107">
        <w:rPr>
          <w:rFonts w:cs="Arial"/>
        </w:rPr>
        <w:t>tus, sozialem und schulischem Versagen in Verbindung gebracht (Hill 1995). Übergewichtige Kinder zeigen bereits ab der ersten Schulklasse schlechtere Leistungen in motorischen Testverfahren und nutzen häufiger audiovisuelle Medien (Graf et al. 2004a; Graf et al. 2007). Umgekehrt stehen bereits im Kindesalter viele körperliche und psycho-soziale Benefits in Verbindung mit der körperlichen und motorischen Leistungsfähigkeit (Eisenmann et al. 2007; Sallis et al. 2000). Umso wichtiger ist es, frühzeitig Kinder zu einem gesunden Lebensstil zu motivieren und in ihren verschiedenen Settings entsprechende Angebote zu offerieren. Das scheint in Kindergarten und Schule bei kommunal vernetzten Angeboten teilweise zu geli</w:t>
      </w:r>
      <w:r w:rsidRPr="00544107">
        <w:rPr>
          <w:rFonts w:cs="Arial"/>
        </w:rPr>
        <w:t>n</w:t>
      </w:r>
      <w:r w:rsidRPr="00544107">
        <w:rPr>
          <w:rFonts w:cs="Arial"/>
        </w:rPr>
        <w:t>gen (vgl. Kriemler et al. 2011; Naul et al. 2012); nicht erreicht werden aber bestimmte Ris</w:t>
      </w:r>
      <w:r w:rsidRPr="00544107">
        <w:rPr>
          <w:rFonts w:cs="Arial"/>
        </w:rPr>
        <w:t>i</w:t>
      </w:r>
      <w:r w:rsidRPr="00544107">
        <w:rPr>
          <w:rFonts w:cs="Arial"/>
        </w:rPr>
        <w:t xml:space="preserve">kogruppen, z.B. Kinder aus Migrantenfamilien und/oder aus Familien mit einem geringen SES (vgl. Lampert et al. 2007). Darüber hinaus finden sich wenige Untersuchungen oder Studien, die einen ganzheitlichen Ansatz verfolgen unter besonderer Berücksichtigung der </w:t>
      </w:r>
      <w:r w:rsidRPr="00544107">
        <w:rPr>
          <w:rFonts w:cs="Arial"/>
        </w:rPr>
        <w:lastRenderedPageBreak/>
        <w:t>körperlichen Aktivität, motorischen Leistungsfähigkeit und den kindlichen gesundheitlichen bzw. psycho-sozialen Umgebungsbedingungen. Meist werden nur vereinzelte Aspekte u</w:t>
      </w:r>
      <w:r w:rsidRPr="00544107">
        <w:rPr>
          <w:rFonts w:cs="Arial"/>
        </w:rPr>
        <w:t>n</w:t>
      </w:r>
      <w:r w:rsidRPr="00544107">
        <w:rPr>
          <w:rFonts w:cs="Arial"/>
        </w:rPr>
        <w:t>tersucht, wie beispielsweise Bewegung und Kognition oder psycho-soziale Faktoren oder kardiovaskuläre/metabolische Parameter etc. Die Infrastruktur eines (präventiven) Netzwerks wird ebenfalls im wissenschaftlichen Kontext kaum berücksichtigt. Dabei scheint, dass inte</w:t>
      </w:r>
      <w:r w:rsidRPr="00544107">
        <w:rPr>
          <w:rFonts w:cs="Arial"/>
        </w:rPr>
        <w:t>g</w:t>
      </w:r>
      <w:r w:rsidRPr="00544107">
        <w:rPr>
          <w:rFonts w:cs="Arial"/>
        </w:rPr>
        <w:t>rative und vernetzte Interventionen zur Reduzierung von Übergewicht, sitzendem Verhalten und Inaktivität bis heute weiterhin ignoriert werden (Naul 2012; Wang et al. 2013).</w:t>
      </w:r>
    </w:p>
    <w:p w:rsidR="00F3745E" w:rsidRPr="00544107" w:rsidRDefault="00F3745E" w:rsidP="00F3745E">
      <w:pPr>
        <w:rPr>
          <w:rFonts w:cs="Arial"/>
        </w:rPr>
      </w:pPr>
      <w:r w:rsidRPr="00544107">
        <w:rPr>
          <w:rFonts w:cs="Arial"/>
        </w:rPr>
        <w:t>Daher wird mit dem vorliegenden Teilprojektes SKILLS der Zusammenhang zwischen der psychischen Gesundheit, den individuellen kindlichen/familiären Lebensstilen, den ausg</w:t>
      </w:r>
      <w:r w:rsidRPr="00544107">
        <w:rPr>
          <w:rFonts w:cs="Arial"/>
        </w:rPr>
        <w:t>e</w:t>
      </w:r>
      <w:r w:rsidRPr="00544107">
        <w:rPr>
          <w:rFonts w:cs="Arial"/>
        </w:rPr>
        <w:t>wählten Gesundheitsparametern (BMI, Bauchumfang, Blutdruck) sowie der motorischen Leistungsfähigkeit in drei verschiedenen Altersgruppen untersucht und erstmals soziokult</w:t>
      </w:r>
      <w:r w:rsidRPr="00544107">
        <w:rPr>
          <w:rFonts w:cs="Arial"/>
        </w:rPr>
        <w:t>u</w:t>
      </w:r>
      <w:r w:rsidRPr="00544107">
        <w:rPr>
          <w:rFonts w:cs="Arial"/>
        </w:rPr>
        <w:t>relle Variablen und gesundheitsfördernde infrastrukturelle Umgebungsbedingungen berüc</w:t>
      </w:r>
      <w:r w:rsidRPr="00544107">
        <w:rPr>
          <w:rFonts w:cs="Arial"/>
        </w:rPr>
        <w:t>k</w:t>
      </w:r>
      <w:r w:rsidRPr="00544107">
        <w:rPr>
          <w:rFonts w:cs="Arial"/>
        </w:rPr>
        <w:t>sichtigt. Zu Beginn soll dies im Querschnitt, dann im Follow-up (1 Jahr danach) analysiert, um mögliche Wechselwirkungen im Rahmen einer longitudinalen Studie zu untersuchen. Ziel ist eine Verbesserung der Evidenzsituation bzgl. der ganzheitlichen Effekte eines gesunden familiären Lebensstils sowie die Überprüfung vorhandener Strukturen in ausgewählten Stadtbezirken. Auf dieser Basis sollen evidenzbasierte Handlungsempfehlungen entwickelt und überprüft werden, die die Entwicklung gesundheitsfördernder Angebote und deren Ve</w:t>
      </w:r>
      <w:r w:rsidRPr="00544107">
        <w:rPr>
          <w:rFonts w:cs="Arial"/>
        </w:rPr>
        <w:t>r</w:t>
      </w:r>
      <w:r w:rsidRPr="00544107">
        <w:rPr>
          <w:rFonts w:cs="Arial"/>
        </w:rPr>
        <w:t>netzung in Kommunen unterstützen und nachprüfen.</w:t>
      </w:r>
    </w:p>
    <w:p w:rsidR="00F3745E" w:rsidRDefault="00F3745E" w:rsidP="00224931">
      <w:pPr>
        <w:pStyle w:val="berschrift3"/>
      </w:pPr>
      <w:r>
        <w:t>2.1.2</w:t>
      </w:r>
      <w:r>
        <w:tab/>
        <w:t>Bezug des Vorhabens zu den förderpolitischen Zielen (z.B. Förderpr</w:t>
      </w:r>
      <w:r>
        <w:t>o</w:t>
      </w:r>
      <w:r>
        <w:t>gramm)</w:t>
      </w:r>
    </w:p>
    <w:p w:rsidR="00F3745E" w:rsidRDefault="00F3745E" w:rsidP="00F3745E">
      <w:r>
        <w:t>Siehe Beschreibung Koordination</w:t>
      </w:r>
      <w:r w:rsidR="003B745D">
        <w:t xml:space="preserve"> (S. </w:t>
      </w:r>
      <w:r w:rsidR="003B745D">
        <w:fldChar w:fldCharType="begin"/>
      </w:r>
      <w:r w:rsidR="003B745D">
        <w:instrText xml:space="preserve"> PAGEREF _Ref411948265 \h </w:instrText>
      </w:r>
      <w:r w:rsidR="003B745D">
        <w:fldChar w:fldCharType="separate"/>
      </w:r>
      <w:r w:rsidR="00F95BE1">
        <w:rPr>
          <w:noProof/>
        </w:rPr>
        <w:t>5</w:t>
      </w:r>
      <w:r w:rsidR="003B745D">
        <w:fldChar w:fldCharType="end"/>
      </w:r>
      <w:r w:rsidR="00487682">
        <w:t>)</w:t>
      </w:r>
    </w:p>
    <w:p w:rsidR="00F3745E" w:rsidRDefault="00F3745E" w:rsidP="00224931">
      <w:pPr>
        <w:pStyle w:val="berschrift3"/>
      </w:pPr>
      <w:r>
        <w:t>2.1.3</w:t>
      </w:r>
      <w:r>
        <w:tab/>
        <w:t>Wissenschaftliche Arbeitsziele des Vorhabens</w:t>
      </w:r>
    </w:p>
    <w:p w:rsidR="00F3745E" w:rsidRPr="00A41318" w:rsidRDefault="00F3745E" w:rsidP="00F3745E">
      <w:pPr>
        <w:rPr>
          <w:rFonts w:cs="Arial"/>
          <w:szCs w:val="22"/>
        </w:rPr>
      </w:pPr>
      <w:r w:rsidRPr="00A41318">
        <w:rPr>
          <w:rFonts w:cs="Arial"/>
          <w:szCs w:val="22"/>
        </w:rPr>
        <w:t>Die wissenschaftlichen Ziele und damit verbundenen Fragestellungen sollen wie folgt in den ausgewählten Kommunen analysiert werden:</w:t>
      </w:r>
    </w:p>
    <w:p w:rsidR="00F3745E" w:rsidRPr="00544107" w:rsidRDefault="00F3745E" w:rsidP="00885EFB">
      <w:pPr>
        <w:pStyle w:val="Aufzhlungszeichen"/>
        <w:numPr>
          <w:ilvl w:val="0"/>
          <w:numId w:val="40"/>
        </w:numPr>
      </w:pPr>
      <w:r w:rsidRPr="00544107">
        <w:t>Wie ist der Status quo der regional organisierten und nicht organisierten Sport- und Gesundheitsangebote unter Berücksichtigung soziokultureller Faktoren, deren Ve</w:t>
      </w:r>
      <w:r w:rsidRPr="00544107">
        <w:t>r</w:t>
      </w:r>
      <w:r w:rsidRPr="00544107">
        <w:t>ankerung und Vernetzung innerhalb der Settings?</w:t>
      </w:r>
    </w:p>
    <w:p w:rsidR="00F3745E" w:rsidRPr="00544107" w:rsidRDefault="00F3745E" w:rsidP="00885EFB">
      <w:pPr>
        <w:pStyle w:val="Aufzhlungszeichen"/>
        <w:numPr>
          <w:ilvl w:val="0"/>
          <w:numId w:val="40"/>
        </w:numPr>
      </w:pPr>
      <w:r w:rsidRPr="00544107">
        <w:t>Wie ist die Akzeptanz und Wirksamkeit in Bezug auf verschiedene Perspektiven (Experten, Entscheidung</w:t>
      </w:r>
      <w:r>
        <w:t>sträger, Akteure, Stakeholder</w:t>
      </w:r>
      <w:r w:rsidRPr="00544107">
        <w:t>, Eltern, Kinder)?</w:t>
      </w:r>
    </w:p>
    <w:p w:rsidR="00F3745E" w:rsidRPr="00544107" w:rsidRDefault="00F3745E" w:rsidP="00885EFB">
      <w:pPr>
        <w:pStyle w:val="Aufzhlungszeichen"/>
        <w:numPr>
          <w:ilvl w:val="0"/>
          <w:numId w:val="40"/>
        </w:numPr>
      </w:pPr>
      <w:r w:rsidRPr="00544107">
        <w:t>Wie nehmen verschiedene Zielgruppen (z.B. Experten, Entscheidungsträger, A</w:t>
      </w:r>
      <w:r w:rsidRPr="00544107">
        <w:t>k</w:t>
      </w:r>
      <w:r w:rsidRPr="00544107">
        <w:t>teure, Parteiideologen, Eltern, Kinder) die Bedürfnisse, Auswirkungen, Akzeptanz, Barrieren und motivationalen Faktoren der gesundheitsfördernden Angebote wahr?</w:t>
      </w:r>
    </w:p>
    <w:p w:rsidR="00F3745E" w:rsidRPr="00544107" w:rsidRDefault="00F3745E" w:rsidP="00F3745E">
      <w:pPr>
        <w:pStyle w:val="Listenabsatz"/>
        <w:numPr>
          <w:ilvl w:val="0"/>
          <w:numId w:val="40"/>
        </w:numPr>
        <w:suppressAutoHyphens/>
        <w:autoSpaceDN w:val="0"/>
        <w:spacing w:line="360" w:lineRule="auto"/>
        <w:ind w:left="567" w:hanging="425"/>
        <w:contextualSpacing w:val="0"/>
        <w:jc w:val="both"/>
        <w:textAlignment w:val="baseline"/>
        <w:rPr>
          <w:rFonts w:cs="Arial"/>
          <w:sz w:val="22"/>
          <w:szCs w:val="22"/>
        </w:rPr>
      </w:pPr>
      <w:r w:rsidRPr="00544107">
        <w:rPr>
          <w:rFonts w:cs="Arial"/>
          <w:sz w:val="22"/>
          <w:szCs w:val="22"/>
        </w:rPr>
        <w:lastRenderedPageBreak/>
        <w:t>Gibt es Unterschiede im kindlichen Lebensstil, Gesundheitsparametern und motorischen Fähigkeiten in Abhängigkeit der Teilnahme an gesundheitsförderlichen Programmen?</w:t>
      </w:r>
    </w:p>
    <w:p w:rsidR="001B1D66" w:rsidRDefault="00F3745E" w:rsidP="00224931">
      <w:pPr>
        <w:pStyle w:val="berschrift2"/>
      </w:pPr>
      <w:bookmarkStart w:id="245" w:name="_Toc432687714"/>
      <w:r>
        <w:t>2.2</w:t>
      </w:r>
      <w:r>
        <w:tab/>
        <w:t>Stand der Wissenschaft</w:t>
      </w:r>
      <w:bookmarkEnd w:id="245"/>
    </w:p>
    <w:p w:rsidR="00F3745E" w:rsidRDefault="00F3745E" w:rsidP="00224931">
      <w:pPr>
        <w:pStyle w:val="berschrift3"/>
      </w:pPr>
      <w:r>
        <w:t>2.2.1</w:t>
      </w:r>
      <w:r>
        <w:tab/>
        <w:t>Stand der Wissenschaft</w:t>
      </w:r>
      <w:r>
        <w:rPr>
          <w:rStyle w:val="Funotenzeichen"/>
        </w:rPr>
        <w:footnoteReference w:id="17"/>
      </w:r>
    </w:p>
    <w:p w:rsidR="00F3745E" w:rsidRPr="00544107" w:rsidRDefault="00F3745E" w:rsidP="00F3745E">
      <w:pPr>
        <w:rPr>
          <w:rFonts w:cs="Arial"/>
        </w:rPr>
      </w:pPr>
      <w:r w:rsidRPr="00544107">
        <w:rPr>
          <w:rFonts w:cs="Arial"/>
        </w:rPr>
        <w:t>Die heutigen Lebensbedingungen von Kindern und Jugendlichen haben sich erheblich ve</w:t>
      </w:r>
      <w:r w:rsidRPr="00544107">
        <w:rPr>
          <w:rFonts w:cs="Arial"/>
        </w:rPr>
        <w:t>r</w:t>
      </w:r>
      <w:r w:rsidRPr="00544107">
        <w:rPr>
          <w:rFonts w:cs="Arial"/>
        </w:rPr>
        <w:t>ändert. Nur 17% bzw. 13% der Jungen und Mädchen erreichen die Empfehlungen der WHO für moderat-intensive Aktivität (Woll et al. 2011). Ähnliche Ergebnisse finden sich aktuell in der internationalen HBSC Studie (HBSC: „health behaviour in school aged-children“) von 2009/10. Werden lediglich Aktivitäten von mindestens moderater Intensität betrachtet, bew</w:t>
      </w:r>
      <w:r w:rsidRPr="00544107">
        <w:rPr>
          <w:rFonts w:cs="Arial"/>
        </w:rPr>
        <w:t>e</w:t>
      </w:r>
      <w:r w:rsidRPr="00544107">
        <w:rPr>
          <w:rFonts w:cs="Arial"/>
        </w:rPr>
        <w:t>gen sich in der deutschen Teilstichprobe nur 14% der 11- bis 15-jährigen Mädchen und 20% der Jungen 60 min pro Tag (Bucksch et.al. 2013). Zusätzlich bestätigt sich in der internati</w:t>
      </w:r>
      <w:r w:rsidRPr="00544107">
        <w:rPr>
          <w:rFonts w:cs="Arial"/>
        </w:rPr>
        <w:t>o</w:t>
      </w:r>
      <w:r w:rsidRPr="00544107">
        <w:rPr>
          <w:rFonts w:cs="Arial"/>
        </w:rPr>
        <w:t>nalen Gesamtkohorte ein Zusammenhang mit dem sozioökonomischen Status (SES) (Borr</w:t>
      </w:r>
      <w:r w:rsidRPr="00544107">
        <w:rPr>
          <w:rFonts w:cs="Arial"/>
        </w:rPr>
        <w:t>a</w:t>
      </w:r>
      <w:r w:rsidRPr="00544107">
        <w:rPr>
          <w:rFonts w:cs="Arial"/>
        </w:rPr>
        <w:t>cino et al. 2009); d. h. je geringer der SES, desto geringer die angegebene Aktivitätszeit. Laut dem deutschem Kinder- und Jugendgesundheitssurvey (KiGGS) nutzen 11- bis 17-Jährige durchschnittlich 3,8 h (Jungen) bzw. 2,7 h (Mädchen) täglich audiovisuelle Medien (Lampert et al. 2007). Diese Werte steigen mit dem Alter und der Abnahme des sozioök</w:t>
      </w:r>
      <w:r w:rsidRPr="00544107">
        <w:rPr>
          <w:rFonts w:cs="Arial"/>
        </w:rPr>
        <w:t>o</w:t>
      </w:r>
      <w:r w:rsidRPr="00544107">
        <w:rPr>
          <w:rFonts w:cs="Arial"/>
        </w:rPr>
        <w:t>nomischen Status an. Mangelnde körperliche Aktivität und vermehrte sitzende Tätigkeit sind mit einem Ungleichgewicht des Energiehaushaltes verbunden, das einerseits zu Überg</w:t>
      </w:r>
      <w:r w:rsidRPr="00544107">
        <w:rPr>
          <w:rFonts w:cs="Arial"/>
        </w:rPr>
        <w:t>e</w:t>
      </w:r>
      <w:r w:rsidRPr="00544107">
        <w:rPr>
          <w:rFonts w:cs="Arial"/>
        </w:rPr>
        <w:t>wicht und Adipositas andererseits auch zu einem Rückgang der motorischen Leistungsfähi</w:t>
      </w:r>
      <w:r w:rsidRPr="00544107">
        <w:rPr>
          <w:rFonts w:cs="Arial"/>
        </w:rPr>
        <w:t>g</w:t>
      </w:r>
      <w:r w:rsidRPr="00544107">
        <w:rPr>
          <w:rFonts w:cs="Arial"/>
        </w:rPr>
        <w:t>keitskapazität führen kann (Graf et al. 2013). Auch unabhängig vom Ernährungsstatus finden sich zunehmende Defizite in fast allen motorischen Hauptbeanspruchungsformen (Graf et al. 2004a, Graf et al. 2004b; Graf et al. 2007).</w:t>
      </w:r>
    </w:p>
    <w:p w:rsidR="00F3745E" w:rsidRPr="00544107" w:rsidRDefault="00F3745E" w:rsidP="00F3745E">
      <w:pPr>
        <w:rPr>
          <w:rFonts w:cs="Arial"/>
        </w:rPr>
      </w:pPr>
      <w:r w:rsidRPr="00544107">
        <w:rPr>
          <w:rFonts w:cs="Arial"/>
        </w:rPr>
        <w:t>Die Fitness 10jähriger Kinder zeigt einen deutlichen Rückgang in der Ausdauer, Sprungkraft und Beweglichkeit von 10-20% bei Jungen und Mädchen in einem 20 Jahres-Vergleich zw</w:t>
      </w:r>
      <w:r w:rsidRPr="00544107">
        <w:rPr>
          <w:rFonts w:cs="Arial"/>
        </w:rPr>
        <w:t>i</w:t>
      </w:r>
      <w:r w:rsidRPr="00544107">
        <w:rPr>
          <w:rFonts w:cs="Arial"/>
        </w:rPr>
        <w:t>schen den 1980er und 2000er Jahren (Bös et al. 2001). Daten die mittels shuttle run test bei ca. 130.000 Kindern und Jugendlichen (6-19Jahren) erhoben wurden, zeigen einen jährl</w:t>
      </w:r>
      <w:r w:rsidRPr="00544107">
        <w:rPr>
          <w:rFonts w:cs="Arial"/>
        </w:rPr>
        <w:t>i</w:t>
      </w:r>
      <w:r w:rsidRPr="00544107">
        <w:rPr>
          <w:rFonts w:cs="Arial"/>
        </w:rPr>
        <w:t>chen Rückgang der Ausdauerleistungsfähigkeit um ca. 0,5% (Tomkinson et al. 2003). In e</w:t>
      </w:r>
      <w:r w:rsidRPr="00544107">
        <w:rPr>
          <w:rFonts w:cs="Arial"/>
        </w:rPr>
        <w:t>i</w:t>
      </w:r>
      <w:r w:rsidRPr="00544107">
        <w:rPr>
          <w:rFonts w:cs="Arial"/>
        </w:rPr>
        <w:t>ner Kölner Studie erreichten etwa 44-47% der getesteten 1.225 Kindergartenkinder schlec</w:t>
      </w:r>
      <w:r w:rsidRPr="00544107">
        <w:rPr>
          <w:rFonts w:cs="Arial"/>
        </w:rPr>
        <w:t>h</w:t>
      </w:r>
      <w:r w:rsidRPr="00544107">
        <w:rPr>
          <w:rFonts w:cs="Arial"/>
        </w:rPr>
        <w:t>tere Ergebnisse in verschiedenen Koordinations-, Kraft- und Schnelligkeitstests als der Durchschnitt (De Toia et al. 2009). Aufgrund der negativen gesundheitlichen Konsequenzen von Übergewicht und/oder verminderte Fitness/motorische Leistungsfähigkeit wurden in u</w:t>
      </w:r>
      <w:r w:rsidRPr="00544107">
        <w:rPr>
          <w:rFonts w:cs="Arial"/>
        </w:rPr>
        <w:t>n</w:t>
      </w:r>
      <w:r w:rsidRPr="00544107">
        <w:rPr>
          <w:rFonts w:cs="Arial"/>
        </w:rPr>
        <w:t xml:space="preserve">terschiedlichen Settings entsprechende Gegenmaßnahmen implementiert. Die Vorteile sind </w:t>
      </w:r>
      <w:r w:rsidRPr="00544107">
        <w:rPr>
          <w:rFonts w:cs="Arial"/>
        </w:rPr>
        <w:lastRenderedPageBreak/>
        <w:t>vor allem für das Grundschulalter dokumentiert. Naul et al. (2012) untersuchten in einem systematischen Review die Effekte von Bewegungsförderung in der Schule im Zeitraum von 2000 bis 2010. Die Evaluation der Studien ergab drei zentrale Bereiche: a) Bewegungsförd</w:t>
      </w:r>
      <w:r w:rsidRPr="00544107">
        <w:rPr>
          <w:rFonts w:cs="Arial"/>
        </w:rPr>
        <w:t>e</w:t>
      </w:r>
      <w:r w:rsidRPr="00544107">
        <w:rPr>
          <w:rFonts w:cs="Arial"/>
        </w:rPr>
        <w:t>rung während des Fachunterrichts der Schulen, b) Bewegungspausen im Schulalltag</w:t>
      </w:r>
      <w:r w:rsidR="00487682">
        <w:rPr>
          <w:rFonts w:cs="Arial"/>
        </w:rPr>
        <w:t xml:space="preserve"> </w:t>
      </w:r>
      <w:r w:rsidRPr="00544107">
        <w:rPr>
          <w:rFonts w:cs="Arial"/>
        </w:rPr>
        <w:t>/</w:t>
      </w:r>
      <w:r w:rsidR="00487682">
        <w:rPr>
          <w:rFonts w:cs="Arial"/>
        </w:rPr>
        <w:t xml:space="preserve"> </w:t>
      </w:r>
      <w:r w:rsidRPr="00544107">
        <w:rPr>
          <w:rFonts w:cs="Arial"/>
        </w:rPr>
        <w:t>Pa</w:t>
      </w:r>
      <w:r w:rsidRPr="00544107">
        <w:rPr>
          <w:rFonts w:cs="Arial"/>
        </w:rPr>
        <w:t>u</w:t>
      </w:r>
      <w:r w:rsidRPr="00544107">
        <w:rPr>
          <w:rFonts w:cs="Arial"/>
        </w:rPr>
        <w:t>sensport, c) Bewegungsförderung im Sportunterricht. Rund zwei Drittel aller Publikationen über Interventionsstudien zur Bewegungsförderung beziehen sich auf den Sportunterricht, davon wiederum 90 Prozent in der Primarstufe. Die Ergebnisse sind inkonsistent (Naul et al. 2012): signifikante Verbesserungen (BMI, motorische Leistungsfähigkeit, mehr Bewegung</w:t>
      </w:r>
      <w:r w:rsidRPr="00544107">
        <w:rPr>
          <w:rFonts w:cs="Arial"/>
        </w:rPr>
        <w:t>s</w:t>
      </w:r>
      <w:r w:rsidRPr="00544107">
        <w:rPr>
          <w:rFonts w:cs="Arial"/>
        </w:rPr>
        <w:t>zeiten) bis hin zu Stagnation bzw. Regression. National und international konnte gezeigt werden, dass Förderprogramme, die mehrere Programmkomponenten (Bewegung, Ernä</w:t>
      </w:r>
      <w:r w:rsidRPr="00544107">
        <w:rPr>
          <w:rFonts w:cs="Arial"/>
        </w:rPr>
        <w:t>h</w:t>
      </w:r>
      <w:r w:rsidRPr="00544107">
        <w:rPr>
          <w:rFonts w:cs="Arial"/>
        </w:rPr>
        <w:t>rung, Medienkonsum) enthalten und zudem in Netzwerken integriert sind</w:t>
      </w:r>
      <w:r w:rsidR="00C87E02">
        <w:rPr>
          <w:rFonts w:cs="Arial"/>
        </w:rPr>
        <w:t>,</w:t>
      </w:r>
      <w:r w:rsidRPr="00544107">
        <w:rPr>
          <w:rFonts w:cs="Arial"/>
        </w:rPr>
        <w:t xml:space="preserve"> die über die Sch</w:t>
      </w:r>
      <w:r w:rsidRPr="00544107">
        <w:rPr>
          <w:rFonts w:cs="Arial"/>
        </w:rPr>
        <w:t>u</w:t>
      </w:r>
      <w:r w:rsidRPr="00544107">
        <w:rPr>
          <w:rFonts w:cs="Arial"/>
        </w:rPr>
        <w:t>le und die Lebenswelt der Kinder und Jugendlichen hinaus geh</w:t>
      </w:r>
      <w:r w:rsidR="00487682">
        <w:rPr>
          <w:rFonts w:cs="Arial"/>
        </w:rPr>
        <w:t>en</w:t>
      </w:r>
      <w:r w:rsidRPr="00544107">
        <w:rPr>
          <w:rFonts w:cs="Arial"/>
        </w:rPr>
        <w:t xml:space="preserve">, größere Wirkungen haben als Interventionsmaßnahmen, die sich nur auf das Bewegungs- </w:t>
      </w:r>
      <w:r w:rsidRPr="00544107">
        <w:rPr>
          <w:rFonts w:cs="Arial"/>
          <w:i/>
        </w:rPr>
        <w:t>oder</w:t>
      </w:r>
      <w:r w:rsidRPr="00544107">
        <w:rPr>
          <w:rFonts w:cs="Arial"/>
        </w:rPr>
        <w:t xml:space="preserve"> Ernährungsverhalten („Ein-Komponenten-Ansatz“) konzentrierten oder zwar als multimodales Programm, jedoch nur in </w:t>
      </w:r>
      <w:r w:rsidRPr="00544107">
        <w:rPr>
          <w:rFonts w:cs="Arial"/>
          <w:i/>
        </w:rPr>
        <w:t>einem</w:t>
      </w:r>
      <w:r w:rsidRPr="00544107">
        <w:rPr>
          <w:rFonts w:cs="Arial"/>
        </w:rPr>
        <w:t xml:space="preserve"> Setting (z.B. Schule oder Sportverein oder Familie) angeboten wurden („single setting strategy“). Mittlerweile zeichnet sich außerhalb Deutschlands im Rahmen von R</w:t>
      </w:r>
      <w:r w:rsidRPr="00544107">
        <w:rPr>
          <w:rFonts w:cs="Arial"/>
        </w:rPr>
        <w:t>e</w:t>
      </w:r>
      <w:r w:rsidRPr="00544107">
        <w:rPr>
          <w:rFonts w:cs="Arial"/>
        </w:rPr>
        <w:t>view-Studien ein gewisser Konsens ab, dass „multimodale Ansätze“ kombiniert mit einer „kommunal-basierten cross-sektoralen Strategie“ für Interventionsmaßnahmen bessere E</w:t>
      </w:r>
      <w:r w:rsidRPr="00544107">
        <w:rPr>
          <w:rFonts w:cs="Arial"/>
        </w:rPr>
        <w:t>r</w:t>
      </w:r>
      <w:r w:rsidRPr="00544107">
        <w:rPr>
          <w:rFonts w:cs="Arial"/>
        </w:rPr>
        <w:t>gebnisse und Effekte im frühen Kindesalter (4-10 Jahren) zeigen als bisherige monodiszipl</w:t>
      </w:r>
      <w:r w:rsidRPr="00544107">
        <w:rPr>
          <w:rFonts w:cs="Arial"/>
        </w:rPr>
        <w:t>i</w:t>
      </w:r>
      <w:r w:rsidRPr="00544107">
        <w:rPr>
          <w:rFonts w:cs="Arial"/>
        </w:rPr>
        <w:t>näre Ansätze und Strategien (vgl. Acker, et.al. 2011; Edginton, et.al. 2013; Kriemler et.al., 2011; Naul et al. 2012a; Wang, et.al., 2013).</w:t>
      </w:r>
    </w:p>
    <w:p w:rsidR="00F3745E" w:rsidRPr="00544107" w:rsidRDefault="00F3745E" w:rsidP="00F3745E">
      <w:pPr>
        <w:rPr>
          <w:rFonts w:cs="Arial"/>
        </w:rPr>
      </w:pPr>
      <w:r w:rsidRPr="00544107">
        <w:rPr>
          <w:rFonts w:cs="Arial"/>
        </w:rPr>
        <w:t>Bislang sind kommunal-basierte Programme, die auch die gesamte Lebensspanne von Ki</w:t>
      </w:r>
      <w:r w:rsidRPr="00544107">
        <w:rPr>
          <w:rFonts w:cs="Arial"/>
        </w:rPr>
        <w:t>n</w:t>
      </w:r>
      <w:r w:rsidRPr="00544107">
        <w:rPr>
          <w:rFonts w:cs="Arial"/>
        </w:rPr>
        <w:t>dern, v.a. die Schnittstellen zwischen Institutionen wie Kindergarten und Schulen berücksic</w:t>
      </w:r>
      <w:r w:rsidRPr="00544107">
        <w:rPr>
          <w:rFonts w:cs="Arial"/>
        </w:rPr>
        <w:t>h</w:t>
      </w:r>
      <w:r w:rsidRPr="00544107">
        <w:rPr>
          <w:rFonts w:cs="Arial"/>
        </w:rPr>
        <w:t>tigen noch Rarität. Sie haben vielmehr Projektcharakter und kaum ein Programm wird wi</w:t>
      </w:r>
      <w:r w:rsidRPr="00544107">
        <w:rPr>
          <w:rFonts w:cs="Arial"/>
        </w:rPr>
        <w:t>s</w:t>
      </w:r>
      <w:r w:rsidRPr="00544107">
        <w:rPr>
          <w:rFonts w:cs="Arial"/>
        </w:rPr>
        <w:t>senschaftlich begleitet. Außer in den Projekten GKGK (Naul et al. 2012a) und IDEFICS (Haerens et al. 2009) finden sich keine Daten über den gesundheitlichen Nutzen kommunal-basierter Ansätze in Deutschland, die eine abschließende Beurteilung und damit einen qual</w:t>
      </w:r>
      <w:r w:rsidRPr="00544107">
        <w:rPr>
          <w:rFonts w:cs="Arial"/>
        </w:rPr>
        <w:t>i</w:t>
      </w:r>
      <w:r w:rsidRPr="00544107">
        <w:rPr>
          <w:rFonts w:cs="Arial"/>
        </w:rPr>
        <w:t>tätsgesicherten Transfer in andere Kommunen mit klaren Anleitungen und evidenzbasierten Umsetzungs-Empfehlungen erlauben.</w:t>
      </w:r>
    </w:p>
    <w:p w:rsidR="00F3745E" w:rsidRDefault="00F3745E" w:rsidP="00F3745E">
      <w:pPr>
        <w:pStyle w:val="berschrift4"/>
      </w:pPr>
      <w:r w:rsidRPr="00406E21">
        <w:t>Genderspezifische Aspekte</w:t>
      </w:r>
    </w:p>
    <w:p w:rsidR="00F3745E" w:rsidRPr="00544107" w:rsidRDefault="00F3745E" w:rsidP="00F3745E">
      <w:pPr>
        <w:rPr>
          <w:rFonts w:cs="Arial"/>
        </w:rPr>
      </w:pPr>
      <w:r w:rsidRPr="00544107">
        <w:rPr>
          <w:rFonts w:cs="Arial"/>
        </w:rPr>
        <w:t>Genderspezifische Unterschiede werden in diesem Teilprojekt ein wichtiger Bestandteil der Datenerhebung und Analyse sein (Elternbefragung, motorische Testverfahren und Ernä</w:t>
      </w:r>
      <w:r w:rsidRPr="00544107">
        <w:rPr>
          <w:rFonts w:cs="Arial"/>
        </w:rPr>
        <w:t>h</w:t>
      </w:r>
      <w:r w:rsidRPr="00544107">
        <w:rPr>
          <w:rFonts w:cs="Arial"/>
        </w:rPr>
        <w:t>rungsprotokolle), unter Berücksichtigung unterschiedlicher motorischer Fähigkeiten, Fitnes</w:t>
      </w:r>
      <w:r w:rsidRPr="00544107">
        <w:rPr>
          <w:rFonts w:cs="Arial"/>
        </w:rPr>
        <w:t>s</w:t>
      </w:r>
      <w:r w:rsidRPr="00544107">
        <w:rPr>
          <w:rFonts w:cs="Arial"/>
        </w:rPr>
        <w:t>levels sowie Interessen, um maßgeschneiderte Interventionsprogramme zu entwickeln.</w:t>
      </w:r>
    </w:p>
    <w:p w:rsidR="00F3745E" w:rsidRDefault="00F3745E" w:rsidP="00224931">
      <w:pPr>
        <w:pStyle w:val="berschrift3"/>
      </w:pPr>
      <w:r>
        <w:lastRenderedPageBreak/>
        <w:t>2.2.2</w:t>
      </w:r>
      <w:r>
        <w:tab/>
        <w:t>Bisherige Arbeiten des Antragstellers</w:t>
      </w:r>
    </w:p>
    <w:p w:rsidR="00F3745E" w:rsidRPr="001575D8" w:rsidRDefault="00F3745E" w:rsidP="00F3745E">
      <w:pPr>
        <w:rPr>
          <w:rFonts w:cs="Arial"/>
          <w:szCs w:val="22"/>
        </w:rPr>
      </w:pPr>
      <w:r w:rsidRPr="001575D8">
        <w:rPr>
          <w:rFonts w:cs="Arial"/>
          <w:szCs w:val="22"/>
        </w:rPr>
        <w:t>Die Projektleitung unterliegt der Leiterin der Abteilung für Bewegungs- und Gesundheitsfö</w:t>
      </w:r>
      <w:r w:rsidRPr="001575D8">
        <w:rPr>
          <w:rFonts w:cs="Arial"/>
          <w:szCs w:val="22"/>
        </w:rPr>
        <w:t>r</w:t>
      </w:r>
      <w:r w:rsidRPr="001575D8">
        <w:rPr>
          <w:rFonts w:cs="Arial"/>
          <w:szCs w:val="22"/>
        </w:rPr>
        <w:t>derung an der Deutschen Sporthochschule Köln; Institut für Bewegungs- und Neurowisse</w:t>
      </w:r>
      <w:r w:rsidRPr="001575D8">
        <w:rPr>
          <w:rFonts w:cs="Arial"/>
          <w:szCs w:val="22"/>
        </w:rPr>
        <w:t>n</w:t>
      </w:r>
      <w:r w:rsidRPr="001575D8">
        <w:rPr>
          <w:rFonts w:cs="Arial"/>
          <w:szCs w:val="22"/>
        </w:rPr>
        <w:t xml:space="preserve">schaft: Frau Prof. Dr. med. Dr. Sportwiss. Christine Graf in Zusammenarbeit mit Prof. Dr. Roland Naul, MA., </w:t>
      </w:r>
      <w:r w:rsidR="00B244DC" w:rsidRPr="0081467A">
        <w:t xml:space="preserve">Institut für Sportwissenschaft, </w:t>
      </w:r>
      <w:r w:rsidR="00B244DC">
        <w:t>Westfälische Wilhelms-</w:t>
      </w:r>
      <w:r w:rsidR="00B244DC" w:rsidRPr="0081467A">
        <w:t>Universität Münster</w:t>
      </w:r>
      <w:r w:rsidRPr="001575D8">
        <w:rPr>
          <w:rFonts w:cs="Arial"/>
          <w:szCs w:val="22"/>
        </w:rPr>
        <w:t>.</w:t>
      </w:r>
    </w:p>
    <w:p w:rsidR="00F3745E" w:rsidRPr="001575D8" w:rsidRDefault="00F3745E" w:rsidP="00F3745E">
      <w:pPr>
        <w:rPr>
          <w:rFonts w:cs="Arial"/>
          <w:szCs w:val="22"/>
        </w:rPr>
      </w:pPr>
      <w:r w:rsidRPr="001575D8">
        <w:rPr>
          <w:rFonts w:cs="Arial"/>
          <w:szCs w:val="22"/>
        </w:rPr>
        <w:t>Die Arbeitsgruppe besteht aus Medizinern, Sportwissenschaftlern und Ökotrophologen und widmet sich der Forschung rund um die Entwicklung eines aktiven Lebensstils und der Pr</w:t>
      </w:r>
      <w:r w:rsidRPr="001575D8">
        <w:rPr>
          <w:rFonts w:cs="Arial"/>
          <w:szCs w:val="22"/>
        </w:rPr>
        <w:t>ä</w:t>
      </w:r>
      <w:r w:rsidRPr="001575D8">
        <w:rPr>
          <w:rFonts w:cs="Arial"/>
          <w:szCs w:val="22"/>
        </w:rPr>
        <w:t>vention von Adipositas im Kindes- und Jugendalter. Basierend auf den Ergebnissen der bi</w:t>
      </w:r>
      <w:r w:rsidRPr="001575D8">
        <w:rPr>
          <w:rFonts w:cs="Arial"/>
          <w:szCs w:val="22"/>
        </w:rPr>
        <w:t>s</w:t>
      </w:r>
      <w:r w:rsidRPr="001575D8">
        <w:rPr>
          <w:rFonts w:cs="Arial"/>
          <w:szCs w:val="22"/>
        </w:rPr>
        <w:t>herigen Kölner Studien, fokussiert auf Kindergärten und Schulen („CHILT – Children’s Health InterventionaL Trial“ und KiMo Kindergarten Mobil) und den bisherigen Essener Unters</w:t>
      </w:r>
      <w:r w:rsidRPr="001575D8">
        <w:rPr>
          <w:rFonts w:cs="Arial"/>
          <w:szCs w:val="22"/>
        </w:rPr>
        <w:t>u</w:t>
      </w:r>
      <w:r w:rsidRPr="001575D8">
        <w:rPr>
          <w:rFonts w:cs="Arial"/>
          <w:szCs w:val="22"/>
        </w:rPr>
        <w:t>chungen („Physical Fitness &amp; Sporting Lifestyle“; „Young People`s Lifestyle &amp; Sedentar</w:t>
      </w:r>
      <w:r w:rsidRPr="001575D8">
        <w:rPr>
          <w:rFonts w:cs="Arial"/>
          <w:szCs w:val="22"/>
        </w:rPr>
        <w:t>i</w:t>
      </w:r>
      <w:r w:rsidRPr="001575D8">
        <w:rPr>
          <w:rFonts w:cs="Arial"/>
          <w:szCs w:val="22"/>
        </w:rPr>
        <w:t>ness“; „Gesunde Kinder in gesunden Kommunen, Velen &amp; Winterswijk; 12 DE/NL-Kommunen; „Healthy children in sound communities“, 10 EU-Kommunen), richtet sich in di</w:t>
      </w:r>
      <w:r w:rsidRPr="001575D8">
        <w:rPr>
          <w:rFonts w:cs="Arial"/>
          <w:szCs w:val="22"/>
        </w:rPr>
        <w:t>e</w:t>
      </w:r>
      <w:r w:rsidRPr="001575D8">
        <w:rPr>
          <w:rFonts w:cs="Arial"/>
          <w:szCs w:val="22"/>
        </w:rPr>
        <w:t>sem Teilprojekt der Fokus auf die frühe Förderung einer gesunden Entwicklung von Kindern und beinhaltet mehrere Lebensstil-Komponenten im sozialem Umfeld ihrer Kommunen g</w:t>
      </w:r>
      <w:r w:rsidRPr="001575D8">
        <w:rPr>
          <w:rFonts w:cs="Arial"/>
          <w:szCs w:val="22"/>
        </w:rPr>
        <w:t>e</w:t>
      </w:r>
      <w:r w:rsidRPr="001575D8">
        <w:rPr>
          <w:rFonts w:cs="Arial"/>
          <w:szCs w:val="22"/>
        </w:rPr>
        <w:t>nauso wie eine Kombination der Setting.</w:t>
      </w:r>
    </w:p>
    <w:p w:rsidR="00F3745E" w:rsidRPr="001575D8" w:rsidRDefault="00F3745E" w:rsidP="00F3745E">
      <w:pPr>
        <w:rPr>
          <w:rFonts w:cs="Arial"/>
          <w:b/>
          <w:szCs w:val="22"/>
        </w:rPr>
      </w:pPr>
      <w:r w:rsidRPr="001575D8">
        <w:rPr>
          <w:rFonts w:cs="Arial"/>
          <w:b/>
          <w:szCs w:val="22"/>
        </w:rPr>
        <w:t>Themenbezogene Publikationen der Arbeitsgruppe aus Köln:</w:t>
      </w:r>
    </w:p>
    <w:p w:rsidR="00F3745E" w:rsidRPr="001575D8" w:rsidRDefault="00F3745E" w:rsidP="00657D1D">
      <w:pPr>
        <w:pStyle w:val="Literatur"/>
        <w:numPr>
          <w:ilvl w:val="0"/>
          <w:numId w:val="41"/>
        </w:numPr>
      </w:pPr>
      <w:r w:rsidRPr="001575D8">
        <w:t>Graf C, Beneke R, Bloch W, Bucksch J, Dordel S, Eiser S, Ferrari N, Koch B, Krug S, Lawrenz W, Manz K, Naul R, Oberhoffer R, Quilling E, Schulz H, Stemper T, Stibbe G, Tokarski W, Völker K, Woll A. (2013): Vorschläge zur Förderung der körperlichen Aktivität im Kindes- und Jugendalter in Deutschland – ein Expertenkonsens. Monatsschrift Kinderheilkunde 161 (5):439-446</w:t>
      </w:r>
    </w:p>
    <w:p w:rsidR="00F3745E" w:rsidRPr="001575D8" w:rsidRDefault="00F3745E" w:rsidP="00657D1D">
      <w:pPr>
        <w:pStyle w:val="Literatur"/>
        <w:numPr>
          <w:ilvl w:val="0"/>
          <w:numId w:val="41"/>
        </w:numPr>
      </w:pPr>
      <w:r w:rsidRPr="006B7191">
        <w:rPr>
          <w:lang w:val="en-US"/>
        </w:rPr>
        <w:t xml:space="preserve">Graf C: Preventing and treating obesity in pediatrics through physical activity. </w:t>
      </w:r>
      <w:r w:rsidRPr="001575D8">
        <w:t>The EPMA Journal 2011; 2 (3): 261-270.</w:t>
      </w:r>
    </w:p>
    <w:p w:rsidR="00F3745E" w:rsidRPr="001575D8" w:rsidRDefault="00F3745E" w:rsidP="00657D1D">
      <w:pPr>
        <w:pStyle w:val="Literatur"/>
        <w:numPr>
          <w:ilvl w:val="0"/>
          <w:numId w:val="41"/>
        </w:numPr>
      </w:pPr>
      <w:r w:rsidRPr="006B7191">
        <w:rPr>
          <w:lang w:val="en-US"/>
        </w:rPr>
        <w:t xml:space="preserve">Klein, D., Koch, B., Dordel, S., Strüder, H., Graf, C. (2012): The KiMo test: a motor screening for pre-school children aged 3-6 years. </w:t>
      </w:r>
      <w:r w:rsidRPr="001575D8">
        <w:t>Gazzetta Medica Italiana Archivio per le Scienze M</w:t>
      </w:r>
      <w:r w:rsidRPr="001575D8">
        <w:t>e</w:t>
      </w:r>
      <w:r w:rsidRPr="001575D8">
        <w:t>diche 2011 February;171(1):13-26</w:t>
      </w:r>
    </w:p>
    <w:p w:rsidR="001B1D66" w:rsidRDefault="00F3745E" w:rsidP="00657D1D">
      <w:pPr>
        <w:pStyle w:val="Literatur"/>
        <w:numPr>
          <w:ilvl w:val="0"/>
          <w:numId w:val="41"/>
        </w:numPr>
      </w:pPr>
      <w:r w:rsidRPr="006B7191">
        <w:rPr>
          <w:lang w:val="en-US"/>
        </w:rPr>
        <w:t xml:space="preserve">Roth K, Mauer S, Obinger M, Ruf KC, Graf C, Kriemler S, Lenz D, Lehmacher W, Hebestreit H. Prevention through Activity in Kindergarten Trial (PAKT): a cluster randomised controlled trial to assess the effects of an activity intervention in preschool children. </w:t>
      </w:r>
      <w:r w:rsidRPr="001575D8">
        <w:t>BMC Public Health. 2010 Jul 12;10:410.</w:t>
      </w:r>
    </w:p>
    <w:p w:rsidR="00F3745E" w:rsidRPr="00487682" w:rsidRDefault="00F3745E" w:rsidP="00657D1D">
      <w:pPr>
        <w:pStyle w:val="Literatur"/>
        <w:numPr>
          <w:ilvl w:val="0"/>
          <w:numId w:val="41"/>
        </w:numPr>
        <w:rPr>
          <w:lang w:val="en-US"/>
        </w:rPr>
      </w:pPr>
      <w:r w:rsidRPr="006B7191">
        <w:rPr>
          <w:lang w:val="en-US"/>
        </w:rPr>
        <w:t xml:space="preserve">De Toia D, Klein D, Weber S, Wessely N, Koch B, Tokarski W, Dordel S, Struder H, Graf C. Relationship between anthropometry and motor abilities at pre-school age. </w:t>
      </w:r>
      <w:r w:rsidRPr="00487682">
        <w:rPr>
          <w:lang w:val="en-US"/>
        </w:rPr>
        <w:t>Obes Facts. 2009;2(4):221-5.</w:t>
      </w:r>
    </w:p>
    <w:p w:rsidR="00F3745E" w:rsidRPr="001575D8" w:rsidRDefault="00F3745E" w:rsidP="00657D1D">
      <w:pPr>
        <w:pStyle w:val="Literatur"/>
      </w:pPr>
      <w:r w:rsidRPr="001575D8">
        <w:t>Themenbezogene Publikationen</w:t>
      </w:r>
      <w:r>
        <w:t xml:space="preserve"> der Arbeitsgruppe WWU Münster</w:t>
      </w:r>
      <w:r w:rsidRPr="001575D8">
        <w:t>:</w:t>
      </w:r>
    </w:p>
    <w:p w:rsidR="00F3745E" w:rsidRPr="00487682" w:rsidRDefault="00F3745E" w:rsidP="00487682">
      <w:pPr>
        <w:pStyle w:val="Literatur"/>
        <w:numPr>
          <w:ilvl w:val="0"/>
          <w:numId w:val="41"/>
        </w:numPr>
        <w:rPr>
          <w:lang w:val="en-US"/>
        </w:rPr>
      </w:pPr>
      <w:r w:rsidRPr="00D14481">
        <w:t xml:space="preserve">Telama, R., Naul, R., Nupponen, H., Rychtecky, A. &amp; Vuolle, P. (2002). </w:t>
      </w:r>
      <w:r w:rsidRPr="00487682">
        <w:rPr>
          <w:lang w:val="en-US"/>
        </w:rPr>
        <w:t>Physical Fitness, Sporting Lifestyles and Olympic Ideals: Cross-cultural Studies on Youth Sport in Europe. Schorndorf: Hofmann (vol.11 Sport Science Studies).</w:t>
      </w:r>
    </w:p>
    <w:p w:rsidR="001B1D66" w:rsidRDefault="00F3745E" w:rsidP="00487682">
      <w:pPr>
        <w:pStyle w:val="Literatur"/>
        <w:numPr>
          <w:ilvl w:val="0"/>
          <w:numId w:val="41"/>
        </w:numPr>
        <w:rPr>
          <w:lang w:val="en-US"/>
        </w:rPr>
      </w:pPr>
      <w:r w:rsidRPr="00D14481">
        <w:t xml:space="preserve">Brettschneider, W.D. &amp; Naul, R. (2004). </w:t>
      </w:r>
      <w:r w:rsidRPr="00487682">
        <w:rPr>
          <w:lang w:val="en-US"/>
        </w:rPr>
        <w:t>Study on Young People`s Lifestyles and Sedentar</w:t>
      </w:r>
      <w:r w:rsidRPr="00487682">
        <w:rPr>
          <w:lang w:val="en-US"/>
        </w:rPr>
        <w:t>i</w:t>
      </w:r>
      <w:r w:rsidRPr="00487682">
        <w:rPr>
          <w:lang w:val="en-US"/>
        </w:rPr>
        <w:t xml:space="preserve">ness and the role of sport in the context of education and as a mean of restoring the balance. http://ec.europa.eu/sport/documents   </w:t>
      </w:r>
    </w:p>
    <w:p w:rsidR="00F3745E" w:rsidRPr="00487682" w:rsidRDefault="00F3745E" w:rsidP="00487682">
      <w:pPr>
        <w:pStyle w:val="Literatur"/>
        <w:numPr>
          <w:ilvl w:val="0"/>
          <w:numId w:val="41"/>
        </w:numPr>
        <w:rPr>
          <w:lang w:val="en-US"/>
        </w:rPr>
      </w:pPr>
      <w:r w:rsidRPr="00487682">
        <w:rPr>
          <w:lang w:val="en-US"/>
        </w:rPr>
        <w:lastRenderedPageBreak/>
        <w:t>Naul, R. (2012). European Union multisector strategies to enhance health, physical education and physicval activities for children and youth. In: Global Journal of Health and Physcial Ed</w:t>
      </w:r>
      <w:r w:rsidRPr="00487682">
        <w:rPr>
          <w:lang w:val="en-US"/>
        </w:rPr>
        <w:t>u</w:t>
      </w:r>
      <w:r w:rsidRPr="00487682">
        <w:rPr>
          <w:lang w:val="en-US"/>
        </w:rPr>
        <w:t>cation Pedagogy, vol. 1, no.1,22-41.</w:t>
      </w:r>
    </w:p>
    <w:p w:rsidR="00F3745E" w:rsidRPr="00487682" w:rsidRDefault="00F3745E" w:rsidP="00487682">
      <w:pPr>
        <w:pStyle w:val="Literatur"/>
        <w:numPr>
          <w:ilvl w:val="0"/>
          <w:numId w:val="41"/>
        </w:numPr>
        <w:rPr>
          <w:lang w:val="en-US"/>
        </w:rPr>
      </w:pPr>
      <w:r w:rsidRPr="00D14481">
        <w:t xml:space="preserve">Naul, R. Schmelt,D., Dreiskaemper,D., Hoffmann,D. &amp; L`hoir, M. (2012a). </w:t>
      </w:r>
      <w:r w:rsidRPr="00487682">
        <w:rPr>
          <w:lang w:val="en-US"/>
        </w:rPr>
        <w:t>„Healthy children in sound communities” (HCSC/gkgk) – a Dutch-German community-based network project to counteract obesity and physical inactivity. In: Family Practice, vol. 29 (suppl 1). 110-116.</w:t>
      </w:r>
    </w:p>
    <w:p w:rsidR="00F3745E" w:rsidRPr="00487682" w:rsidRDefault="00F3745E" w:rsidP="00F3745E">
      <w:pPr>
        <w:pStyle w:val="Literatur"/>
        <w:numPr>
          <w:ilvl w:val="0"/>
          <w:numId w:val="41"/>
        </w:numPr>
        <w:rPr>
          <w:lang w:val="en-US"/>
        </w:rPr>
      </w:pPr>
      <w:r w:rsidRPr="00487682">
        <w:rPr>
          <w:lang w:val="en-US"/>
        </w:rPr>
        <w:t>Edginton, Ch., Ming-kai, Ch., Naul, R. &amp; Herring, M.C. (2013). Global Forum for Physical Ed</w:t>
      </w:r>
      <w:r w:rsidRPr="00487682">
        <w:rPr>
          <w:lang w:val="en-US"/>
        </w:rPr>
        <w:t>u</w:t>
      </w:r>
      <w:r w:rsidRPr="00487682">
        <w:rPr>
          <w:lang w:val="en-US"/>
        </w:rPr>
        <w:t>cation Pedagogy 2012: Recommendations for Community-based Networking. In: Asian Jou</w:t>
      </w:r>
      <w:r w:rsidRPr="00487682">
        <w:rPr>
          <w:lang w:val="en-US"/>
        </w:rPr>
        <w:t>r</w:t>
      </w:r>
      <w:r w:rsidRPr="00487682">
        <w:rPr>
          <w:lang w:val="en-US"/>
        </w:rPr>
        <w:t>nal of Exercise and Sports Sciences, vol. 10, no.1, 1-15.</w:t>
      </w:r>
    </w:p>
    <w:p w:rsidR="00F3745E" w:rsidRDefault="00F3745E" w:rsidP="00224931">
      <w:pPr>
        <w:pStyle w:val="berschrift2"/>
      </w:pPr>
      <w:bookmarkStart w:id="246" w:name="_Toc432687715"/>
      <w:r>
        <w:t>2.3</w:t>
      </w:r>
      <w:r>
        <w:tab/>
        <w:t>Ausführliche Beschreibung des Arbeitsplans - Vorhabenb</w:t>
      </w:r>
      <w:r>
        <w:t>e</w:t>
      </w:r>
      <w:r>
        <w:t>zogene Ressourcenplanung</w:t>
      </w:r>
      <w:bookmarkEnd w:id="246"/>
    </w:p>
    <w:p w:rsidR="00F3745E" w:rsidRDefault="00F3745E" w:rsidP="00224931">
      <w:pPr>
        <w:pStyle w:val="berschrift3"/>
      </w:pPr>
      <w:r>
        <w:t>2.</w:t>
      </w:r>
      <w:r>
        <w:rPr>
          <w:szCs w:val="22"/>
        </w:rPr>
        <w:t>3.</w:t>
      </w:r>
      <w:r w:rsidRPr="00406E21">
        <w:rPr>
          <w:szCs w:val="22"/>
        </w:rPr>
        <w:t>1</w:t>
      </w:r>
      <w:r w:rsidRPr="00406E21">
        <w:tab/>
        <w:t>Studiendesign und Forschungsmethoden</w:t>
      </w:r>
    </w:p>
    <w:p w:rsidR="00F3745E" w:rsidRPr="002B56FE" w:rsidRDefault="00F3745E" w:rsidP="00F3745E">
      <w:pPr>
        <w:rPr>
          <w:rFonts w:cs="Arial"/>
          <w:szCs w:val="22"/>
        </w:rPr>
      </w:pPr>
      <w:r w:rsidRPr="002B56FE">
        <w:rPr>
          <w:rFonts w:cs="Arial"/>
          <w:szCs w:val="22"/>
        </w:rPr>
        <w:t>Für die vier Verbundvorhaben, die die Bereiche Bewegung, Ernährung, psychische Gesun</w:t>
      </w:r>
      <w:r w:rsidRPr="002B56FE">
        <w:rPr>
          <w:rFonts w:cs="Arial"/>
          <w:szCs w:val="22"/>
        </w:rPr>
        <w:t>d</w:t>
      </w:r>
      <w:r w:rsidRPr="002B56FE">
        <w:rPr>
          <w:rFonts w:cs="Arial"/>
          <w:szCs w:val="22"/>
        </w:rPr>
        <w:t>heit und Schuleingangsuntersuchung bearbeiten, werden jeweils zwei Modellkommunen ausgewählt. In jeder Modellkommune werden zwei Quartiere und pro Quartier jeweils zwei Kindergärten und Grundschulen nach dem Zufallsprinzip ausgewählt. Die Stichproben für die empirischen Daten (motorische Leistungsfähigkeit; Ernährungsuntersuchung) werden per Clusterauswahl festgelegt</w:t>
      </w:r>
      <w:r w:rsidRPr="002B56FE">
        <w:rPr>
          <w:rStyle w:val="Funotenzeichen"/>
          <w:rFonts w:ascii="Arial" w:hAnsi="Arial" w:cs="Arial"/>
          <w:sz w:val="22"/>
          <w:szCs w:val="22"/>
        </w:rPr>
        <w:footnoteReference w:id="18"/>
      </w:r>
      <w:r w:rsidRPr="002B56FE">
        <w:rPr>
          <w:rFonts w:cs="Arial"/>
          <w:szCs w:val="22"/>
        </w:rPr>
        <w:t xml:space="preserve"> (d.h. ganze Kindergartengruppen / Grundschulklassen).</w:t>
      </w:r>
    </w:p>
    <w:p w:rsidR="00F3745E" w:rsidRPr="002B56FE" w:rsidRDefault="00F3745E" w:rsidP="00F3745E">
      <w:pPr>
        <w:rPr>
          <w:rFonts w:cs="Arial"/>
          <w:szCs w:val="22"/>
        </w:rPr>
      </w:pPr>
      <w:r w:rsidRPr="002B56FE">
        <w:rPr>
          <w:rFonts w:cs="Arial"/>
          <w:szCs w:val="22"/>
        </w:rPr>
        <w:t xml:space="preserve">Interviews und Workshops werden </w:t>
      </w:r>
      <w:r w:rsidR="00D14481">
        <w:rPr>
          <w:rFonts w:cs="Arial"/>
          <w:szCs w:val="22"/>
        </w:rPr>
        <w:t>mit</w:t>
      </w:r>
      <w:r w:rsidR="00D14481" w:rsidRPr="002B56FE">
        <w:rPr>
          <w:rFonts w:cs="Arial"/>
          <w:szCs w:val="22"/>
        </w:rPr>
        <w:t xml:space="preserve"> </w:t>
      </w:r>
      <w:r w:rsidRPr="002B56FE">
        <w:rPr>
          <w:rFonts w:cs="Arial"/>
          <w:szCs w:val="22"/>
        </w:rPr>
        <w:t>kommunalen Experten</w:t>
      </w:r>
      <w:r w:rsidRPr="002B56FE">
        <w:rPr>
          <w:rFonts w:cs="Arial"/>
          <w:b/>
          <w:szCs w:val="22"/>
        </w:rPr>
        <w:t xml:space="preserve"> </w:t>
      </w:r>
      <w:r w:rsidRPr="002B56FE">
        <w:rPr>
          <w:rFonts w:cs="Arial"/>
          <w:szCs w:val="22"/>
        </w:rPr>
        <w:t>aus den Bereichen Kinder-, Jugend- und Familienhilfe, Gesundheitswesen, Schule und Bildungswesen, Kultur-, Sport- und sonstige Freizeitangebote zum Stand der Vernetzung sowie den Unterstützungsbedarf durchgeführt.</w:t>
      </w:r>
    </w:p>
    <w:p w:rsidR="00F3745E" w:rsidRPr="002B56FE" w:rsidRDefault="00F3745E" w:rsidP="00F3745E">
      <w:pPr>
        <w:rPr>
          <w:rFonts w:cs="Arial"/>
          <w:szCs w:val="22"/>
        </w:rPr>
      </w:pPr>
      <w:r w:rsidRPr="002B56FE">
        <w:rPr>
          <w:rFonts w:cs="Arial"/>
          <w:szCs w:val="22"/>
        </w:rPr>
        <w:t>Angaben zur Bekanntheit von, Teilnahme an und Zufriedenheit mit ausgewählten Maßna</w:t>
      </w:r>
      <w:r w:rsidRPr="002B56FE">
        <w:rPr>
          <w:rFonts w:cs="Arial"/>
          <w:szCs w:val="22"/>
        </w:rPr>
        <w:t>h</w:t>
      </w:r>
      <w:r w:rsidRPr="002B56FE">
        <w:rPr>
          <w:rFonts w:cs="Arial"/>
          <w:szCs w:val="22"/>
        </w:rPr>
        <w:t>men der Gesundheitsförderung bei Eltern, ihre Einschätzung zum Gesundheitsverhalten und Gesundheitszustand ihrer Kinder und deren Veränderung im Verlaufe eines Jahres werden in einem fragebogenbasierten, computerunterstützten Telefon-Interview durchgeführt (CATI)</w:t>
      </w:r>
      <w:r w:rsidRPr="002B56FE">
        <w:rPr>
          <w:rStyle w:val="Funotenzeichen"/>
          <w:rFonts w:ascii="Arial" w:hAnsi="Arial" w:cs="Arial"/>
          <w:sz w:val="22"/>
          <w:szCs w:val="22"/>
        </w:rPr>
        <w:footnoteReference w:id="19"/>
      </w:r>
      <w:r w:rsidRPr="002B56FE">
        <w:rPr>
          <w:rFonts w:cs="Arial"/>
          <w:szCs w:val="22"/>
        </w:rPr>
        <w:t>.</w:t>
      </w:r>
    </w:p>
    <w:p w:rsidR="00F3745E" w:rsidRPr="002B56FE" w:rsidRDefault="00F3745E" w:rsidP="00F3745E">
      <w:pPr>
        <w:rPr>
          <w:rFonts w:cs="Arial"/>
          <w:szCs w:val="22"/>
        </w:rPr>
      </w:pPr>
      <w:r w:rsidRPr="002B56FE">
        <w:rPr>
          <w:rFonts w:cs="Arial"/>
          <w:szCs w:val="22"/>
        </w:rPr>
        <w:t>Die Einstellungen, Motive und Erwartungen der Eltern zu Angeboten der Gesundheitsförd</w:t>
      </w:r>
      <w:r w:rsidRPr="002B56FE">
        <w:rPr>
          <w:rFonts w:cs="Arial"/>
          <w:szCs w:val="22"/>
        </w:rPr>
        <w:t>e</w:t>
      </w:r>
      <w:r w:rsidRPr="002B56FE">
        <w:rPr>
          <w:rFonts w:cs="Arial"/>
          <w:szCs w:val="22"/>
        </w:rPr>
        <w:t>rung werden in Gruppendiskussionen exploriert, um Zugangsbarrieren und förderliche Fakt</w:t>
      </w:r>
      <w:r w:rsidRPr="002B56FE">
        <w:rPr>
          <w:rFonts w:cs="Arial"/>
          <w:szCs w:val="22"/>
        </w:rPr>
        <w:t>o</w:t>
      </w:r>
      <w:r w:rsidRPr="002B56FE">
        <w:rPr>
          <w:rFonts w:cs="Arial"/>
          <w:szCs w:val="22"/>
        </w:rPr>
        <w:t>ren zu identifizieren. Es werden vier Gruppendiskussionen (jeweils zwei in den Modellko</w:t>
      </w:r>
      <w:r w:rsidRPr="002B56FE">
        <w:rPr>
          <w:rFonts w:cs="Arial"/>
          <w:szCs w:val="22"/>
        </w:rPr>
        <w:t>m</w:t>
      </w:r>
      <w:r w:rsidRPr="002B56FE">
        <w:rPr>
          <w:rFonts w:cs="Arial"/>
          <w:szCs w:val="22"/>
        </w:rPr>
        <w:t>munen Ernährung und Bewegung) von jeweils zwei Stunden Dauer à maximal zehn Tei</w:t>
      </w:r>
      <w:r w:rsidRPr="002B56FE">
        <w:rPr>
          <w:rFonts w:cs="Arial"/>
          <w:szCs w:val="22"/>
        </w:rPr>
        <w:t>l</w:t>
      </w:r>
      <w:r w:rsidRPr="002B56FE">
        <w:rPr>
          <w:rFonts w:cs="Arial"/>
          <w:szCs w:val="22"/>
        </w:rPr>
        <w:t>nehmern/innen möglichst aus vulnerablen Zielgruppen durchgeführt. Die Rekrutierung erfolgt über Institutionen (Schulen, Kindergarten) in den ausgewählten Quartieren.</w:t>
      </w:r>
    </w:p>
    <w:p w:rsidR="00F3745E" w:rsidRPr="002B56FE" w:rsidRDefault="00F3745E" w:rsidP="00F3745E">
      <w:pPr>
        <w:rPr>
          <w:rFonts w:cs="Arial"/>
          <w:szCs w:val="22"/>
        </w:rPr>
      </w:pPr>
      <w:r w:rsidRPr="002B56FE">
        <w:rPr>
          <w:rFonts w:cs="Arial"/>
          <w:b/>
          <w:szCs w:val="22"/>
        </w:rPr>
        <w:lastRenderedPageBreak/>
        <w:t>Erhebung der Motorik und des Ernährungsverhaltens:</w:t>
      </w:r>
      <w:r w:rsidRPr="002B56FE">
        <w:rPr>
          <w:rFonts w:cs="Arial"/>
          <w:szCs w:val="22"/>
        </w:rPr>
        <w:t xml:space="preserve"> In einem Prä-Post-Design werden 640 Kinder aus drei Altersgruppen (I 3-4 Jahre (Kindergarten), II 6-7 Jahre (1. Klasse) und III 8-9 Jahre (3. Klasse)); zu zwei Messzeitpunkten über ein Jahr werden Parameter des L</w:t>
      </w:r>
      <w:r w:rsidRPr="002B56FE">
        <w:rPr>
          <w:rFonts w:cs="Arial"/>
          <w:szCs w:val="22"/>
        </w:rPr>
        <w:t>e</w:t>
      </w:r>
      <w:r w:rsidRPr="002B56FE">
        <w:rPr>
          <w:rFonts w:cs="Arial"/>
          <w:szCs w:val="22"/>
        </w:rPr>
        <w:t>bensstils (Körperliche Aktivität, Inaktivität) motorische Fähigkeiten und psychische Gesun</w:t>
      </w:r>
      <w:r w:rsidRPr="002B56FE">
        <w:rPr>
          <w:rFonts w:cs="Arial"/>
          <w:szCs w:val="22"/>
        </w:rPr>
        <w:t>d</w:t>
      </w:r>
      <w:r w:rsidRPr="002B56FE">
        <w:rPr>
          <w:rFonts w:cs="Arial"/>
          <w:szCs w:val="22"/>
        </w:rPr>
        <w:t>heit per Elternfr</w:t>
      </w:r>
      <w:r w:rsidR="003D1076">
        <w:rPr>
          <w:rFonts w:cs="Arial"/>
          <w:szCs w:val="22"/>
        </w:rPr>
        <w:t xml:space="preserve">  </w:t>
      </w:r>
      <w:r w:rsidRPr="002B56FE">
        <w:rPr>
          <w:rFonts w:cs="Arial"/>
          <w:szCs w:val="22"/>
        </w:rPr>
        <w:t>agebogen, motorische Testverfahren und ein 24-h-Erinnerungsprotokoll (Ernährung; siehe Tab. 1</w:t>
      </w:r>
      <w:r w:rsidR="00D14481">
        <w:rPr>
          <w:rFonts w:cs="Arial"/>
          <w:szCs w:val="22"/>
        </w:rPr>
        <w:t xml:space="preserve">, S. </w:t>
      </w:r>
      <w:r w:rsidR="00D14481">
        <w:rPr>
          <w:rFonts w:cs="Arial"/>
          <w:szCs w:val="22"/>
        </w:rPr>
        <w:fldChar w:fldCharType="begin"/>
      </w:r>
      <w:r w:rsidR="00D14481">
        <w:rPr>
          <w:rFonts w:cs="Arial"/>
          <w:szCs w:val="22"/>
        </w:rPr>
        <w:instrText xml:space="preserve"> PAGEREF _Ref411949417 \h </w:instrText>
      </w:r>
      <w:r w:rsidR="00D14481">
        <w:rPr>
          <w:rFonts w:cs="Arial"/>
          <w:szCs w:val="22"/>
        </w:rPr>
      </w:r>
      <w:r w:rsidR="00D14481">
        <w:rPr>
          <w:rFonts w:cs="Arial"/>
          <w:szCs w:val="22"/>
        </w:rPr>
        <w:fldChar w:fldCharType="separate"/>
      </w:r>
      <w:r w:rsidR="00F95BE1">
        <w:rPr>
          <w:rFonts w:cs="Arial"/>
          <w:noProof/>
          <w:szCs w:val="22"/>
        </w:rPr>
        <w:t>44</w:t>
      </w:r>
      <w:r w:rsidR="00D14481">
        <w:rPr>
          <w:rFonts w:cs="Arial"/>
          <w:szCs w:val="22"/>
        </w:rPr>
        <w:fldChar w:fldCharType="end"/>
      </w:r>
      <w:r w:rsidRPr="002B56FE">
        <w:rPr>
          <w:rFonts w:cs="Arial"/>
          <w:szCs w:val="22"/>
        </w:rPr>
        <w:t>) erfasst. Die Messungen werden von einem Team durchg</w:t>
      </w:r>
      <w:r w:rsidRPr="002B56FE">
        <w:rPr>
          <w:rFonts w:cs="Arial"/>
          <w:szCs w:val="22"/>
        </w:rPr>
        <w:t>e</w:t>
      </w:r>
      <w:r w:rsidRPr="002B56FE">
        <w:rPr>
          <w:rFonts w:cs="Arial"/>
          <w:szCs w:val="22"/>
        </w:rPr>
        <w:t>führt (12 Testassistenten und ein Testteamleiter). Alle Testassistenten werden im Vorfeld in einer ganztägigen Schulung in der Durchführung der Untersuchungen geschult. Testgeräte und -materialien werden von der Arbeitsgruppe, die für die jeweilige Einrichtung verantwor</w:t>
      </w:r>
      <w:r w:rsidRPr="002B56FE">
        <w:rPr>
          <w:rFonts w:cs="Arial"/>
          <w:szCs w:val="22"/>
        </w:rPr>
        <w:t>t</w:t>
      </w:r>
      <w:r w:rsidRPr="002B56FE">
        <w:rPr>
          <w:rFonts w:cs="Arial"/>
          <w:szCs w:val="22"/>
        </w:rPr>
        <w:t>lich ist, geliefert und stationsweise im Gymnastikraum/in der Turnhalle aufgebaut. Jeder Te</w:t>
      </w:r>
      <w:r w:rsidRPr="002B56FE">
        <w:rPr>
          <w:rFonts w:cs="Arial"/>
          <w:szCs w:val="22"/>
        </w:rPr>
        <w:t>s</w:t>
      </w:r>
      <w:r w:rsidRPr="002B56FE">
        <w:rPr>
          <w:rFonts w:cs="Arial"/>
          <w:szCs w:val="22"/>
        </w:rPr>
        <w:t xml:space="preserve">ter betreut während der Untersuchung zwei Kinder. Die Kinder dürfen nur teilnehmen, wenn </w:t>
      </w:r>
      <w:r>
        <w:rPr>
          <w:rFonts w:cs="Arial"/>
          <w:szCs w:val="22"/>
        </w:rPr>
        <w:t xml:space="preserve">ein schriftliches </w:t>
      </w:r>
      <w:r w:rsidRPr="002B56FE">
        <w:rPr>
          <w:rFonts w:cs="Arial"/>
          <w:szCs w:val="22"/>
        </w:rPr>
        <w:t xml:space="preserve">Einverständnis </w:t>
      </w:r>
      <w:r>
        <w:rPr>
          <w:rFonts w:cs="Arial"/>
          <w:szCs w:val="22"/>
        </w:rPr>
        <w:t>der Eltern vorliegt</w:t>
      </w:r>
      <w:r w:rsidRPr="002B56FE">
        <w:rPr>
          <w:rFonts w:cs="Arial"/>
          <w:szCs w:val="22"/>
        </w:rPr>
        <w:t>.</w:t>
      </w:r>
    </w:p>
    <w:p w:rsidR="00F3745E" w:rsidRPr="002B56FE" w:rsidRDefault="00F3745E" w:rsidP="00F3745E">
      <w:pPr>
        <w:rPr>
          <w:rFonts w:cs="Arial"/>
          <w:b/>
          <w:szCs w:val="22"/>
        </w:rPr>
      </w:pPr>
      <w:r w:rsidRPr="002B56FE">
        <w:rPr>
          <w:rFonts w:cs="Arial"/>
          <w:b/>
          <w:szCs w:val="22"/>
        </w:rPr>
        <w:t>Stichprobe und Statistische Analyse</w:t>
      </w:r>
    </w:p>
    <w:p w:rsidR="00F3745E" w:rsidRPr="002B56FE" w:rsidRDefault="00F3745E" w:rsidP="00F3745E">
      <w:pPr>
        <w:rPr>
          <w:rFonts w:cs="Arial"/>
          <w:szCs w:val="22"/>
        </w:rPr>
      </w:pPr>
      <w:r w:rsidRPr="002B56FE">
        <w:rPr>
          <w:rFonts w:cs="Arial"/>
          <w:szCs w:val="22"/>
        </w:rPr>
        <w:t>Die Stichprobengrößenkalkulation dieses Projekts basiert auf veröffentlichten Ergebnissen der Grobmotorik (KTK, Körperkoordinationstest für Kinder; Graf et al. 2004). Der KTK zeigte einen durchschnittlichen Motorik-Quotienten (MQ) von 90,11 ± 14,56 in der Gruppe der ina</w:t>
      </w:r>
      <w:r w:rsidRPr="002B56FE">
        <w:rPr>
          <w:rFonts w:cs="Arial"/>
          <w:szCs w:val="22"/>
        </w:rPr>
        <w:t>k</w:t>
      </w:r>
      <w:r w:rsidRPr="002B56FE">
        <w:rPr>
          <w:rFonts w:cs="Arial"/>
          <w:szCs w:val="22"/>
        </w:rPr>
        <w:t>tiven Erstklässler (n=87) versus 96,45 ± 16,29 in der aktivsten Gruppe (n=152). Daraus r</w:t>
      </w:r>
      <w:r w:rsidRPr="002B56FE">
        <w:rPr>
          <w:rFonts w:cs="Arial"/>
          <w:szCs w:val="22"/>
        </w:rPr>
        <w:t>e</w:t>
      </w:r>
      <w:r w:rsidRPr="002B56FE">
        <w:rPr>
          <w:rFonts w:cs="Arial"/>
          <w:szCs w:val="22"/>
        </w:rPr>
        <w:t>sultiert eine Stichprobengröße von 68 Kindern pro Altersgruppe, die eine Stärke von 90% darstellt, um einen Unterschied von 6 Einheiten bei einem zweiseitigen t-Test mit einem Si</w:t>
      </w:r>
      <w:r w:rsidRPr="002B56FE">
        <w:rPr>
          <w:rFonts w:cs="Arial"/>
          <w:szCs w:val="22"/>
        </w:rPr>
        <w:t>g</w:t>
      </w:r>
      <w:r w:rsidRPr="002B56FE">
        <w:rPr>
          <w:rFonts w:cs="Arial"/>
          <w:szCs w:val="22"/>
        </w:rPr>
        <w:t xml:space="preserve">nifikanzniveau von 0.05 (basierend auf der Annahme, dass die SD der abhängigen Variablen 15 ist) aufzuzeigen. </w:t>
      </w:r>
    </w:p>
    <w:tbl>
      <w:tblPr>
        <w:tblStyle w:val="Tabellenraster"/>
        <w:tblW w:w="9842" w:type="dxa"/>
        <w:tblLayout w:type="fixed"/>
        <w:tblLook w:val="04A0" w:firstRow="1" w:lastRow="0" w:firstColumn="1" w:lastColumn="0" w:noHBand="0" w:noVBand="1"/>
      </w:tblPr>
      <w:tblGrid>
        <w:gridCol w:w="1384"/>
        <w:gridCol w:w="142"/>
        <w:gridCol w:w="2304"/>
        <w:gridCol w:w="247"/>
        <w:gridCol w:w="3015"/>
        <w:gridCol w:w="1380"/>
        <w:gridCol w:w="1370"/>
      </w:tblGrid>
      <w:tr w:rsidR="00F3745E" w:rsidRPr="002B56FE" w:rsidTr="00290259">
        <w:tc>
          <w:tcPr>
            <w:tcW w:w="1526" w:type="dxa"/>
            <w:gridSpan w:val="2"/>
            <w:hideMark/>
          </w:tcPr>
          <w:p w:rsidR="00F3745E" w:rsidRPr="002B56FE" w:rsidRDefault="00F3745E" w:rsidP="00290259">
            <w:pPr>
              <w:pStyle w:val="Tabelleberschrift"/>
              <w:spacing w:line="240" w:lineRule="auto"/>
              <w:rPr>
                <w:rFonts w:cs="Arial"/>
                <w:sz w:val="22"/>
                <w:szCs w:val="22"/>
              </w:rPr>
            </w:pPr>
            <w:r w:rsidRPr="002B56FE">
              <w:rPr>
                <w:rFonts w:cs="Arial"/>
                <w:sz w:val="22"/>
                <w:szCs w:val="22"/>
              </w:rPr>
              <w:t>Test</w:t>
            </w:r>
            <w:r w:rsidRPr="002B56FE">
              <w:rPr>
                <w:rFonts w:cs="Arial"/>
                <w:sz w:val="22"/>
                <w:szCs w:val="22"/>
              </w:rPr>
              <w:softHyphen/>
              <w:t>parameter</w:t>
            </w:r>
          </w:p>
        </w:tc>
        <w:tc>
          <w:tcPr>
            <w:tcW w:w="2304" w:type="dxa"/>
            <w:hideMark/>
          </w:tcPr>
          <w:p w:rsidR="00F3745E" w:rsidRPr="002B56FE" w:rsidRDefault="00F3745E" w:rsidP="00290259">
            <w:pPr>
              <w:pStyle w:val="Tabelleberschrift"/>
              <w:spacing w:line="240" w:lineRule="auto"/>
              <w:rPr>
                <w:rFonts w:cs="Arial"/>
                <w:sz w:val="22"/>
                <w:szCs w:val="22"/>
              </w:rPr>
            </w:pPr>
            <w:r w:rsidRPr="002B56FE">
              <w:rPr>
                <w:rFonts w:cs="Arial"/>
                <w:sz w:val="22"/>
                <w:szCs w:val="22"/>
              </w:rPr>
              <w:t>Ziel/motorische Funktionen</w:t>
            </w:r>
          </w:p>
        </w:tc>
        <w:tc>
          <w:tcPr>
            <w:tcW w:w="3262" w:type="dxa"/>
            <w:gridSpan w:val="2"/>
            <w:hideMark/>
          </w:tcPr>
          <w:p w:rsidR="00F3745E" w:rsidRPr="002B56FE" w:rsidRDefault="00F3745E" w:rsidP="00290259">
            <w:pPr>
              <w:pStyle w:val="Tabelleberschrift"/>
              <w:spacing w:line="240" w:lineRule="auto"/>
              <w:rPr>
                <w:rFonts w:cs="Arial"/>
                <w:sz w:val="22"/>
                <w:szCs w:val="22"/>
              </w:rPr>
            </w:pPr>
            <w:r w:rsidRPr="002B56FE">
              <w:rPr>
                <w:rFonts w:cs="Arial"/>
                <w:sz w:val="22"/>
                <w:szCs w:val="22"/>
              </w:rPr>
              <w:t>Beschreibung</w:t>
            </w:r>
          </w:p>
        </w:tc>
        <w:tc>
          <w:tcPr>
            <w:tcW w:w="1380" w:type="dxa"/>
            <w:hideMark/>
          </w:tcPr>
          <w:p w:rsidR="00F3745E" w:rsidRPr="002B56FE" w:rsidRDefault="00F3745E" w:rsidP="00290259">
            <w:pPr>
              <w:pStyle w:val="Tabelleberschrift"/>
              <w:spacing w:line="240" w:lineRule="auto"/>
              <w:rPr>
                <w:rFonts w:cs="Arial"/>
                <w:sz w:val="22"/>
                <w:szCs w:val="22"/>
              </w:rPr>
            </w:pPr>
            <w:r w:rsidRPr="002B56FE">
              <w:rPr>
                <w:rFonts w:cs="Arial"/>
                <w:sz w:val="22"/>
                <w:szCs w:val="22"/>
              </w:rPr>
              <w:t>Einheiten</w:t>
            </w:r>
          </w:p>
        </w:tc>
        <w:tc>
          <w:tcPr>
            <w:tcW w:w="1370" w:type="dxa"/>
            <w:hideMark/>
          </w:tcPr>
          <w:p w:rsidR="00F3745E" w:rsidRPr="002B56FE" w:rsidRDefault="00F3745E" w:rsidP="00290259">
            <w:pPr>
              <w:pStyle w:val="Tabelleberschrift"/>
              <w:spacing w:line="240" w:lineRule="auto"/>
              <w:rPr>
                <w:rFonts w:cs="Arial"/>
                <w:sz w:val="22"/>
                <w:szCs w:val="22"/>
              </w:rPr>
            </w:pPr>
            <w:r w:rsidRPr="002B56FE">
              <w:rPr>
                <w:rFonts w:cs="Arial"/>
                <w:sz w:val="22"/>
                <w:szCs w:val="22"/>
              </w:rPr>
              <w:t>Ref.</w:t>
            </w:r>
          </w:p>
        </w:tc>
      </w:tr>
      <w:tr w:rsidR="00F3745E" w:rsidRPr="002B56FE" w:rsidTr="00290259">
        <w:tc>
          <w:tcPr>
            <w:tcW w:w="1526" w:type="dxa"/>
            <w:gridSpan w:val="2"/>
            <w:hideMark/>
          </w:tcPr>
          <w:p w:rsidR="00F3745E" w:rsidRPr="002B56FE" w:rsidRDefault="00F3745E" w:rsidP="00290259">
            <w:pPr>
              <w:pStyle w:val="Tabelle"/>
              <w:spacing w:line="240" w:lineRule="auto"/>
              <w:rPr>
                <w:rFonts w:cs="Arial"/>
                <w:sz w:val="22"/>
                <w:szCs w:val="22"/>
              </w:rPr>
            </w:pPr>
            <w:r w:rsidRPr="002B56FE">
              <w:rPr>
                <w:rFonts w:cs="Arial"/>
                <w:sz w:val="22"/>
                <w:szCs w:val="22"/>
              </w:rPr>
              <w:t>Größe</w:t>
            </w:r>
          </w:p>
          <w:p w:rsidR="00F3745E" w:rsidRPr="002B56FE" w:rsidRDefault="00F3745E" w:rsidP="00290259">
            <w:pPr>
              <w:pStyle w:val="Tabelle"/>
              <w:spacing w:line="240" w:lineRule="auto"/>
              <w:rPr>
                <w:rFonts w:cs="Arial"/>
                <w:sz w:val="22"/>
                <w:szCs w:val="22"/>
              </w:rPr>
            </w:pPr>
            <w:r w:rsidRPr="002B56FE">
              <w:rPr>
                <w:rFonts w:cs="Arial"/>
                <w:sz w:val="22"/>
                <w:szCs w:val="22"/>
              </w:rPr>
              <w:t>Gewicht</w:t>
            </w:r>
          </w:p>
          <w:p w:rsidR="00F3745E" w:rsidRPr="002B56FE" w:rsidRDefault="00F3745E" w:rsidP="00290259">
            <w:pPr>
              <w:pStyle w:val="Tabelle"/>
              <w:spacing w:line="240" w:lineRule="auto"/>
              <w:rPr>
                <w:rFonts w:cs="Arial"/>
                <w:sz w:val="22"/>
                <w:szCs w:val="22"/>
              </w:rPr>
            </w:pPr>
            <w:r w:rsidRPr="002B56FE">
              <w:rPr>
                <w:rFonts w:cs="Arial"/>
                <w:sz w:val="22"/>
                <w:szCs w:val="22"/>
              </w:rPr>
              <w:t>BMI</w:t>
            </w:r>
          </w:p>
          <w:p w:rsidR="00F3745E" w:rsidRPr="002B56FE" w:rsidRDefault="00F3745E" w:rsidP="00290259">
            <w:pPr>
              <w:pStyle w:val="Tabelle"/>
              <w:spacing w:line="240" w:lineRule="auto"/>
              <w:rPr>
                <w:rFonts w:cs="Arial"/>
                <w:sz w:val="22"/>
                <w:szCs w:val="22"/>
              </w:rPr>
            </w:pPr>
            <w:r w:rsidRPr="002B56FE">
              <w:rPr>
                <w:rFonts w:cs="Arial"/>
                <w:sz w:val="22"/>
                <w:szCs w:val="22"/>
              </w:rPr>
              <w:t>Taillenu</w:t>
            </w:r>
            <w:r w:rsidRPr="002B56FE">
              <w:rPr>
                <w:rFonts w:cs="Arial"/>
                <w:sz w:val="22"/>
                <w:szCs w:val="22"/>
              </w:rPr>
              <w:t>m</w:t>
            </w:r>
            <w:r w:rsidRPr="002B56FE">
              <w:rPr>
                <w:rFonts w:cs="Arial"/>
                <w:sz w:val="22"/>
                <w:szCs w:val="22"/>
              </w:rPr>
              <w:t>fang</w:t>
            </w:r>
          </w:p>
        </w:tc>
        <w:tc>
          <w:tcPr>
            <w:tcW w:w="2304"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Körperkomposition</w:t>
            </w:r>
          </w:p>
        </w:tc>
        <w:tc>
          <w:tcPr>
            <w:tcW w:w="3262" w:type="dxa"/>
            <w:gridSpan w:val="2"/>
            <w:hideMark/>
          </w:tcPr>
          <w:p w:rsidR="00F3745E" w:rsidRPr="002B56FE" w:rsidRDefault="00F3745E" w:rsidP="00290259">
            <w:pPr>
              <w:pStyle w:val="Tabelle"/>
              <w:spacing w:line="240" w:lineRule="auto"/>
              <w:rPr>
                <w:rFonts w:cs="Arial"/>
                <w:sz w:val="22"/>
                <w:szCs w:val="22"/>
              </w:rPr>
            </w:pPr>
            <w:r w:rsidRPr="002B56FE">
              <w:rPr>
                <w:rFonts w:cs="Arial"/>
                <w:sz w:val="22"/>
                <w:szCs w:val="22"/>
              </w:rPr>
              <w:t>- Größe ist an einem Stadi</w:t>
            </w:r>
            <w:r w:rsidRPr="002B56FE">
              <w:rPr>
                <w:rFonts w:cs="Arial"/>
                <w:sz w:val="22"/>
                <w:szCs w:val="22"/>
              </w:rPr>
              <w:t>o</w:t>
            </w:r>
            <w:r w:rsidRPr="002B56FE">
              <w:rPr>
                <w:rFonts w:cs="Arial"/>
                <w:sz w:val="22"/>
                <w:szCs w:val="22"/>
              </w:rPr>
              <w:t>meter der Firma Seca mit einer Genauigkeit von 0,1cm g</w:t>
            </w:r>
            <w:r w:rsidRPr="002B56FE">
              <w:rPr>
                <w:rFonts w:cs="Arial"/>
                <w:sz w:val="22"/>
                <w:szCs w:val="22"/>
              </w:rPr>
              <w:t>e</w:t>
            </w:r>
            <w:r w:rsidRPr="002B56FE">
              <w:rPr>
                <w:rFonts w:cs="Arial"/>
                <w:sz w:val="22"/>
                <w:szCs w:val="22"/>
              </w:rPr>
              <w:t>messen</w:t>
            </w:r>
          </w:p>
          <w:p w:rsidR="00F3745E" w:rsidRPr="002B56FE" w:rsidRDefault="00F3745E" w:rsidP="00290259">
            <w:pPr>
              <w:pStyle w:val="Tabelle"/>
              <w:spacing w:line="240" w:lineRule="auto"/>
              <w:rPr>
                <w:rFonts w:cs="Arial"/>
                <w:sz w:val="22"/>
                <w:szCs w:val="22"/>
              </w:rPr>
            </w:pPr>
            <w:r w:rsidRPr="002B56FE">
              <w:rPr>
                <w:rFonts w:cs="Arial"/>
                <w:sz w:val="22"/>
                <w:szCs w:val="22"/>
              </w:rPr>
              <w:t>- Gewicht ist in leichter Bekle</w:t>
            </w:r>
            <w:r w:rsidRPr="002B56FE">
              <w:rPr>
                <w:rFonts w:cs="Arial"/>
                <w:sz w:val="22"/>
                <w:szCs w:val="22"/>
              </w:rPr>
              <w:t>i</w:t>
            </w:r>
            <w:r w:rsidRPr="002B56FE">
              <w:rPr>
                <w:rFonts w:cs="Arial"/>
                <w:sz w:val="22"/>
                <w:szCs w:val="22"/>
              </w:rPr>
              <w:t>dung auf einer Digitalwaage mit einer Genauigkeit von 0,1kg gemessen</w:t>
            </w:r>
          </w:p>
          <w:p w:rsidR="00F3745E" w:rsidRPr="002B56FE" w:rsidRDefault="00F3745E" w:rsidP="00290259">
            <w:pPr>
              <w:pStyle w:val="Tabelle"/>
              <w:spacing w:line="240" w:lineRule="auto"/>
              <w:rPr>
                <w:rFonts w:cs="Arial"/>
                <w:sz w:val="22"/>
                <w:szCs w:val="22"/>
              </w:rPr>
            </w:pPr>
            <w:r w:rsidRPr="002B56FE">
              <w:rPr>
                <w:rFonts w:cs="Arial"/>
                <w:sz w:val="22"/>
                <w:szCs w:val="22"/>
              </w:rPr>
              <w:t>- BMI (kg/m</w:t>
            </w:r>
            <w:r w:rsidRPr="002B56FE">
              <w:rPr>
                <w:rFonts w:cs="Arial"/>
                <w:sz w:val="22"/>
                <w:szCs w:val="22"/>
                <w:vertAlign w:val="superscript"/>
              </w:rPr>
              <w:t>2</w:t>
            </w:r>
            <w:r w:rsidRPr="002B56FE">
              <w:rPr>
                <w:rFonts w:cs="Arial"/>
                <w:sz w:val="22"/>
                <w:szCs w:val="22"/>
              </w:rPr>
              <w:t>) wird bestimmt</w:t>
            </w:r>
          </w:p>
          <w:p w:rsidR="00F3745E" w:rsidRPr="002B56FE" w:rsidRDefault="00F3745E" w:rsidP="00290259">
            <w:pPr>
              <w:pStyle w:val="Tabelle"/>
              <w:spacing w:line="240" w:lineRule="auto"/>
              <w:rPr>
                <w:rFonts w:cs="Arial"/>
                <w:sz w:val="22"/>
                <w:szCs w:val="22"/>
              </w:rPr>
            </w:pPr>
            <w:r w:rsidRPr="002B56FE">
              <w:rPr>
                <w:rFonts w:cs="Arial"/>
                <w:sz w:val="22"/>
                <w:szCs w:val="22"/>
              </w:rPr>
              <w:t>- Taillenumfang wird mit einem nicht dehnbaren, flexiblen Maßband mit einer Genaui</w:t>
            </w:r>
            <w:r w:rsidRPr="002B56FE">
              <w:rPr>
                <w:rFonts w:cs="Arial"/>
                <w:sz w:val="22"/>
                <w:szCs w:val="22"/>
              </w:rPr>
              <w:t>g</w:t>
            </w:r>
            <w:r w:rsidRPr="002B56FE">
              <w:rPr>
                <w:rFonts w:cs="Arial"/>
                <w:sz w:val="22"/>
                <w:szCs w:val="22"/>
              </w:rPr>
              <w:t>keit von 0,1cm mittig zwischen letzter Rippe und der höchsten Stelle des Darmbeinkammes gemessen.</w:t>
            </w:r>
          </w:p>
        </w:tc>
        <w:tc>
          <w:tcPr>
            <w:tcW w:w="1380" w:type="dxa"/>
          </w:tcPr>
          <w:p w:rsidR="00F3745E" w:rsidRPr="002B56FE" w:rsidRDefault="00F3745E" w:rsidP="00290259">
            <w:pPr>
              <w:pStyle w:val="Tabelle"/>
              <w:spacing w:line="240" w:lineRule="auto"/>
              <w:rPr>
                <w:rFonts w:cs="Arial"/>
                <w:sz w:val="22"/>
                <w:szCs w:val="22"/>
              </w:rPr>
            </w:pPr>
            <w:r w:rsidRPr="002B56FE">
              <w:rPr>
                <w:rFonts w:cs="Arial"/>
                <w:sz w:val="22"/>
                <w:szCs w:val="22"/>
              </w:rPr>
              <w:t>cm</w:t>
            </w:r>
          </w:p>
          <w:p w:rsidR="00F3745E" w:rsidRPr="002B56FE" w:rsidRDefault="00F3745E" w:rsidP="00290259">
            <w:pPr>
              <w:pStyle w:val="Tabelle"/>
              <w:spacing w:line="240" w:lineRule="auto"/>
              <w:rPr>
                <w:rFonts w:cs="Arial"/>
                <w:sz w:val="22"/>
                <w:szCs w:val="22"/>
              </w:rPr>
            </w:pPr>
          </w:p>
          <w:p w:rsidR="00F3745E" w:rsidRDefault="00F3745E" w:rsidP="00290259">
            <w:pPr>
              <w:pStyle w:val="Tabelle"/>
              <w:spacing w:line="240" w:lineRule="auto"/>
              <w:rPr>
                <w:rFonts w:cs="Arial"/>
                <w:sz w:val="22"/>
                <w:szCs w:val="22"/>
              </w:rPr>
            </w:pPr>
          </w:p>
          <w:p w:rsidR="00F3745E" w:rsidRPr="002B56FE" w:rsidRDefault="00F3745E" w:rsidP="00290259">
            <w:pPr>
              <w:pStyle w:val="Tabelle"/>
              <w:spacing w:line="240" w:lineRule="auto"/>
              <w:rPr>
                <w:rFonts w:cs="Arial"/>
                <w:sz w:val="22"/>
                <w:szCs w:val="22"/>
              </w:rPr>
            </w:pPr>
          </w:p>
          <w:p w:rsidR="00F3745E" w:rsidRPr="002B56FE" w:rsidRDefault="00F3745E" w:rsidP="00290259">
            <w:pPr>
              <w:pStyle w:val="Tabelle"/>
              <w:spacing w:line="240" w:lineRule="auto"/>
              <w:rPr>
                <w:rFonts w:cs="Arial"/>
                <w:sz w:val="22"/>
                <w:szCs w:val="22"/>
              </w:rPr>
            </w:pPr>
            <w:r w:rsidRPr="002B56FE">
              <w:rPr>
                <w:rFonts w:cs="Arial"/>
                <w:sz w:val="22"/>
                <w:szCs w:val="22"/>
              </w:rPr>
              <w:t>kg</w:t>
            </w:r>
          </w:p>
          <w:p w:rsidR="00F3745E" w:rsidRPr="002B56FE" w:rsidRDefault="00F3745E" w:rsidP="00290259">
            <w:pPr>
              <w:pStyle w:val="Tabelle"/>
              <w:spacing w:line="240" w:lineRule="auto"/>
              <w:rPr>
                <w:rFonts w:cs="Arial"/>
                <w:sz w:val="22"/>
                <w:szCs w:val="22"/>
              </w:rPr>
            </w:pPr>
          </w:p>
          <w:p w:rsidR="00F3745E" w:rsidRDefault="00F3745E" w:rsidP="00290259">
            <w:pPr>
              <w:pStyle w:val="Tabelle"/>
              <w:spacing w:line="240" w:lineRule="auto"/>
              <w:rPr>
                <w:rFonts w:cs="Arial"/>
                <w:sz w:val="22"/>
                <w:szCs w:val="22"/>
              </w:rPr>
            </w:pPr>
          </w:p>
          <w:p w:rsidR="00F3745E" w:rsidRDefault="00F3745E" w:rsidP="00290259">
            <w:pPr>
              <w:pStyle w:val="Tabelle"/>
              <w:spacing w:line="240" w:lineRule="auto"/>
              <w:rPr>
                <w:rFonts w:cs="Arial"/>
                <w:sz w:val="22"/>
                <w:szCs w:val="22"/>
              </w:rPr>
            </w:pPr>
          </w:p>
          <w:p w:rsidR="00F3745E" w:rsidRPr="002B56FE" w:rsidRDefault="00F3745E" w:rsidP="00290259">
            <w:pPr>
              <w:pStyle w:val="Tabelle"/>
              <w:spacing w:line="240" w:lineRule="auto"/>
              <w:rPr>
                <w:rFonts w:cs="Arial"/>
                <w:sz w:val="22"/>
                <w:szCs w:val="22"/>
              </w:rPr>
            </w:pPr>
          </w:p>
          <w:p w:rsidR="00F3745E" w:rsidRPr="002B56FE" w:rsidRDefault="00F3745E" w:rsidP="00290259">
            <w:pPr>
              <w:pStyle w:val="Tabelle"/>
              <w:spacing w:line="240" w:lineRule="auto"/>
              <w:rPr>
                <w:rFonts w:cs="Arial"/>
                <w:sz w:val="22"/>
                <w:szCs w:val="22"/>
                <w:vertAlign w:val="superscript"/>
              </w:rPr>
            </w:pPr>
            <w:r w:rsidRPr="002B56FE">
              <w:rPr>
                <w:rFonts w:cs="Arial"/>
                <w:sz w:val="22"/>
                <w:szCs w:val="22"/>
              </w:rPr>
              <w:t>kg/m</w:t>
            </w:r>
            <w:r w:rsidRPr="002B56FE">
              <w:rPr>
                <w:rFonts w:cs="Arial"/>
                <w:sz w:val="22"/>
                <w:szCs w:val="22"/>
                <w:vertAlign w:val="superscript"/>
              </w:rPr>
              <w:t>2</w:t>
            </w:r>
          </w:p>
          <w:p w:rsidR="00F3745E" w:rsidRPr="002B56FE" w:rsidRDefault="00F3745E" w:rsidP="00290259">
            <w:pPr>
              <w:pStyle w:val="Tabelle"/>
              <w:spacing w:line="240" w:lineRule="auto"/>
              <w:rPr>
                <w:rFonts w:cs="Arial"/>
                <w:sz w:val="22"/>
                <w:szCs w:val="22"/>
              </w:rPr>
            </w:pPr>
            <w:r w:rsidRPr="002B56FE">
              <w:rPr>
                <w:rFonts w:cs="Arial"/>
                <w:sz w:val="22"/>
                <w:szCs w:val="22"/>
              </w:rPr>
              <w:t>cm</w:t>
            </w:r>
          </w:p>
        </w:tc>
        <w:tc>
          <w:tcPr>
            <w:tcW w:w="137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KIGGS (Stolze</w:t>
            </w:r>
            <w:r w:rsidRPr="002B56FE">
              <w:rPr>
                <w:rFonts w:cs="Arial"/>
                <w:sz w:val="22"/>
                <w:szCs w:val="22"/>
              </w:rPr>
              <w:t>n</w:t>
            </w:r>
            <w:r w:rsidRPr="002B56FE">
              <w:rPr>
                <w:rFonts w:cs="Arial"/>
                <w:sz w:val="22"/>
                <w:szCs w:val="22"/>
              </w:rPr>
              <w:t>berg et al. 2007)</w:t>
            </w:r>
          </w:p>
        </w:tc>
      </w:tr>
      <w:tr w:rsidR="00F3745E" w:rsidRPr="002B56FE" w:rsidTr="00290259">
        <w:tc>
          <w:tcPr>
            <w:tcW w:w="1526" w:type="dxa"/>
            <w:gridSpan w:val="2"/>
            <w:hideMark/>
          </w:tcPr>
          <w:p w:rsidR="00F3745E" w:rsidRPr="002B56FE" w:rsidRDefault="00F3745E" w:rsidP="00290259">
            <w:pPr>
              <w:pStyle w:val="Tabelle"/>
              <w:spacing w:line="240" w:lineRule="auto"/>
              <w:rPr>
                <w:rFonts w:cs="Arial"/>
                <w:sz w:val="22"/>
                <w:szCs w:val="22"/>
              </w:rPr>
            </w:pPr>
            <w:r w:rsidRPr="002B56FE">
              <w:rPr>
                <w:rFonts w:cs="Arial"/>
                <w:sz w:val="22"/>
                <w:szCs w:val="22"/>
              </w:rPr>
              <w:t>Blutdruck</w:t>
            </w:r>
          </w:p>
        </w:tc>
        <w:tc>
          <w:tcPr>
            <w:tcW w:w="2304"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 xml:space="preserve">Kardiovaskulärer Risikofaktor </w:t>
            </w:r>
          </w:p>
        </w:tc>
        <w:tc>
          <w:tcPr>
            <w:tcW w:w="3262" w:type="dxa"/>
            <w:gridSpan w:val="2"/>
            <w:hideMark/>
          </w:tcPr>
          <w:p w:rsidR="00F3745E" w:rsidRPr="002B56FE" w:rsidRDefault="00F3745E" w:rsidP="00290259">
            <w:pPr>
              <w:pStyle w:val="Tabelle"/>
              <w:spacing w:line="240" w:lineRule="auto"/>
              <w:rPr>
                <w:rFonts w:cs="Arial"/>
                <w:sz w:val="22"/>
                <w:szCs w:val="22"/>
              </w:rPr>
            </w:pPr>
            <w:r w:rsidRPr="002B56FE">
              <w:rPr>
                <w:rFonts w:cs="Arial"/>
                <w:sz w:val="22"/>
                <w:szCs w:val="22"/>
              </w:rPr>
              <w:t>Blutdruck wird nach einer R</w:t>
            </w:r>
            <w:r w:rsidRPr="002B56FE">
              <w:rPr>
                <w:rFonts w:cs="Arial"/>
                <w:sz w:val="22"/>
                <w:szCs w:val="22"/>
              </w:rPr>
              <w:t>u</w:t>
            </w:r>
            <w:r w:rsidRPr="002B56FE">
              <w:rPr>
                <w:rFonts w:cs="Arial"/>
                <w:sz w:val="22"/>
                <w:szCs w:val="22"/>
              </w:rPr>
              <w:t>hephase (sitzend) von 5 min am linken Arm auf Herzhöhe mit einem elektronischen Blu</w:t>
            </w:r>
            <w:r w:rsidRPr="002B56FE">
              <w:rPr>
                <w:rFonts w:cs="Arial"/>
                <w:sz w:val="22"/>
                <w:szCs w:val="22"/>
              </w:rPr>
              <w:t>t</w:t>
            </w:r>
            <w:r w:rsidRPr="002B56FE">
              <w:rPr>
                <w:rFonts w:cs="Arial"/>
                <w:sz w:val="22"/>
                <w:szCs w:val="22"/>
              </w:rPr>
              <w:t xml:space="preserve">druckgerät der Firma Omron® M-8 gemessen. Der Mittelwert </w:t>
            </w:r>
            <w:r w:rsidRPr="002B56FE">
              <w:rPr>
                <w:rFonts w:cs="Arial"/>
                <w:sz w:val="22"/>
                <w:szCs w:val="22"/>
              </w:rPr>
              <w:lastRenderedPageBreak/>
              <w:t xml:space="preserve">aus 3 Messungen wird in der Auswertung verwendet. </w:t>
            </w:r>
          </w:p>
        </w:tc>
        <w:tc>
          <w:tcPr>
            <w:tcW w:w="138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lastRenderedPageBreak/>
              <w:t>Systolisch / diastolisch in mmHg</w:t>
            </w:r>
          </w:p>
        </w:tc>
        <w:tc>
          <w:tcPr>
            <w:tcW w:w="137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KiGGS (Neuhaser &amp; Tamm 2007)</w:t>
            </w:r>
          </w:p>
        </w:tc>
      </w:tr>
      <w:tr w:rsidR="00F3745E" w:rsidRPr="002B56FE" w:rsidTr="00290259">
        <w:tc>
          <w:tcPr>
            <w:tcW w:w="9842" w:type="dxa"/>
            <w:gridSpan w:val="7"/>
            <w:shd w:val="clear" w:color="auto" w:fill="BFBFBF" w:themeFill="background1" w:themeFillShade="BF"/>
            <w:hideMark/>
          </w:tcPr>
          <w:p w:rsidR="00F3745E" w:rsidRPr="002B56FE" w:rsidRDefault="00F3745E" w:rsidP="00290259">
            <w:pPr>
              <w:pStyle w:val="Tabelle"/>
              <w:spacing w:line="240" w:lineRule="auto"/>
              <w:jc w:val="center"/>
              <w:rPr>
                <w:rFonts w:cs="Arial"/>
                <w:b/>
                <w:sz w:val="22"/>
                <w:szCs w:val="22"/>
              </w:rPr>
            </w:pPr>
            <w:r w:rsidRPr="002B56FE">
              <w:rPr>
                <w:rFonts w:cs="Arial"/>
                <w:b/>
                <w:sz w:val="22"/>
                <w:szCs w:val="22"/>
              </w:rPr>
              <w:lastRenderedPageBreak/>
              <w:t>Körperliche Leistungsfähigkeit/ Motorische Testverfahren</w:t>
            </w:r>
          </w:p>
        </w:tc>
      </w:tr>
      <w:tr w:rsidR="00F3745E" w:rsidRPr="002B56FE" w:rsidTr="00290259">
        <w:tc>
          <w:tcPr>
            <w:tcW w:w="1384"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Seitliches Hin- und Herspri</w:t>
            </w:r>
            <w:r w:rsidRPr="002B56FE">
              <w:rPr>
                <w:rFonts w:cs="Arial"/>
                <w:sz w:val="22"/>
                <w:szCs w:val="22"/>
              </w:rPr>
              <w:t>n</w:t>
            </w:r>
            <w:r w:rsidRPr="002B56FE">
              <w:rPr>
                <w:rFonts w:cs="Arial"/>
                <w:sz w:val="22"/>
                <w:szCs w:val="22"/>
              </w:rPr>
              <w:t>gen</w:t>
            </w:r>
          </w:p>
        </w:tc>
        <w:tc>
          <w:tcPr>
            <w:tcW w:w="2693" w:type="dxa"/>
            <w:gridSpan w:val="3"/>
            <w:hideMark/>
          </w:tcPr>
          <w:p w:rsidR="00F3745E" w:rsidRPr="002B56FE" w:rsidRDefault="00F3745E" w:rsidP="00290259">
            <w:pPr>
              <w:pStyle w:val="Tabelle"/>
              <w:spacing w:line="240" w:lineRule="auto"/>
              <w:rPr>
                <w:rFonts w:cs="Arial"/>
                <w:sz w:val="22"/>
                <w:szCs w:val="22"/>
              </w:rPr>
            </w:pPr>
            <w:r w:rsidRPr="002B56FE">
              <w:rPr>
                <w:rFonts w:cs="Arial"/>
                <w:sz w:val="22"/>
                <w:szCs w:val="22"/>
              </w:rPr>
              <w:t>Koordination unter Zei</w:t>
            </w:r>
            <w:r w:rsidRPr="002B56FE">
              <w:rPr>
                <w:rFonts w:cs="Arial"/>
                <w:sz w:val="22"/>
                <w:szCs w:val="22"/>
              </w:rPr>
              <w:t>t</w:t>
            </w:r>
            <w:r w:rsidRPr="002B56FE">
              <w:rPr>
                <w:rFonts w:cs="Arial"/>
                <w:sz w:val="22"/>
                <w:szCs w:val="22"/>
              </w:rPr>
              <w:t>druck (Ganzkörperkoo</w:t>
            </w:r>
            <w:r w:rsidRPr="002B56FE">
              <w:rPr>
                <w:rFonts w:cs="Arial"/>
                <w:sz w:val="22"/>
                <w:szCs w:val="22"/>
              </w:rPr>
              <w:t>r</w:t>
            </w:r>
            <w:r w:rsidRPr="002B56FE">
              <w:rPr>
                <w:rFonts w:cs="Arial"/>
                <w:sz w:val="22"/>
                <w:szCs w:val="22"/>
              </w:rPr>
              <w:t>dination), Schnelligkeit, Kraftausdauer der Beine</w:t>
            </w:r>
          </w:p>
        </w:tc>
        <w:tc>
          <w:tcPr>
            <w:tcW w:w="3015"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Korrekt ausgeführte bei</w:t>
            </w:r>
            <w:r w:rsidRPr="002B56FE">
              <w:rPr>
                <w:rFonts w:cs="Arial"/>
                <w:sz w:val="22"/>
                <w:szCs w:val="22"/>
              </w:rPr>
              <w:t>d</w:t>
            </w:r>
            <w:r w:rsidRPr="002B56FE">
              <w:rPr>
                <w:rFonts w:cs="Arial"/>
                <w:sz w:val="22"/>
                <w:szCs w:val="22"/>
              </w:rPr>
              <w:t>beinige Sprünge hin und her in 15 s</w:t>
            </w:r>
          </w:p>
        </w:tc>
        <w:tc>
          <w:tcPr>
            <w:tcW w:w="138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Sprünge insgesamt</w:t>
            </w:r>
          </w:p>
        </w:tc>
        <w:tc>
          <w:tcPr>
            <w:tcW w:w="137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MoMo</w:t>
            </w:r>
            <w:r w:rsidRPr="002B56FE">
              <w:rPr>
                <w:rStyle w:val="Funotenzeichen"/>
                <w:rFonts w:ascii="Arial" w:hAnsi="Arial" w:cs="Arial"/>
                <w:sz w:val="22"/>
                <w:szCs w:val="22"/>
              </w:rPr>
              <w:footnoteReference w:id="20"/>
            </w:r>
            <w:r w:rsidRPr="002B56FE">
              <w:rPr>
                <w:rFonts w:cs="Arial"/>
                <w:sz w:val="22"/>
                <w:szCs w:val="22"/>
              </w:rPr>
              <w:t>, DKT</w:t>
            </w:r>
            <w:r w:rsidRPr="002B56FE">
              <w:rPr>
                <w:rStyle w:val="Funotenzeichen"/>
                <w:rFonts w:ascii="Arial" w:hAnsi="Arial" w:cs="Arial"/>
                <w:sz w:val="22"/>
                <w:szCs w:val="22"/>
              </w:rPr>
              <w:footnoteReference w:id="21"/>
            </w:r>
            <w:r w:rsidRPr="002B56FE">
              <w:rPr>
                <w:rFonts w:cs="Arial"/>
                <w:sz w:val="22"/>
                <w:szCs w:val="22"/>
              </w:rPr>
              <w:t>, K</w:t>
            </w:r>
            <w:r w:rsidRPr="002B56FE">
              <w:rPr>
                <w:rFonts w:cs="Arial"/>
                <w:sz w:val="22"/>
                <w:szCs w:val="22"/>
              </w:rPr>
              <w:t>i</w:t>
            </w:r>
            <w:r w:rsidRPr="002B56FE">
              <w:rPr>
                <w:rFonts w:cs="Arial"/>
                <w:sz w:val="22"/>
                <w:szCs w:val="22"/>
              </w:rPr>
              <w:t>Mo</w:t>
            </w:r>
            <w:r w:rsidRPr="002B56FE">
              <w:rPr>
                <w:rStyle w:val="Funotenzeichen"/>
                <w:rFonts w:ascii="Arial" w:hAnsi="Arial" w:cs="Arial"/>
                <w:sz w:val="22"/>
                <w:szCs w:val="22"/>
              </w:rPr>
              <w:footnoteReference w:id="22"/>
            </w:r>
          </w:p>
        </w:tc>
      </w:tr>
      <w:tr w:rsidR="00F3745E" w:rsidRPr="002B56FE" w:rsidTr="00290259">
        <w:tc>
          <w:tcPr>
            <w:tcW w:w="1384"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Einbei</w:t>
            </w:r>
            <w:r w:rsidRPr="002B56FE">
              <w:rPr>
                <w:rFonts w:cs="Arial"/>
                <w:sz w:val="22"/>
                <w:szCs w:val="22"/>
              </w:rPr>
              <w:t>n</w:t>
            </w:r>
            <w:r w:rsidRPr="002B56FE">
              <w:rPr>
                <w:rFonts w:cs="Arial"/>
                <w:sz w:val="22"/>
                <w:szCs w:val="22"/>
              </w:rPr>
              <w:t>stand</w:t>
            </w:r>
          </w:p>
        </w:tc>
        <w:tc>
          <w:tcPr>
            <w:tcW w:w="2693" w:type="dxa"/>
            <w:gridSpan w:val="3"/>
            <w:hideMark/>
          </w:tcPr>
          <w:p w:rsidR="00F3745E" w:rsidRPr="002B56FE" w:rsidRDefault="00F3745E" w:rsidP="00290259">
            <w:pPr>
              <w:pStyle w:val="Tabelle"/>
              <w:spacing w:line="240" w:lineRule="auto"/>
              <w:rPr>
                <w:rFonts w:cs="Arial"/>
                <w:sz w:val="22"/>
                <w:szCs w:val="22"/>
              </w:rPr>
            </w:pPr>
            <w:r w:rsidRPr="002B56FE">
              <w:rPr>
                <w:rFonts w:cs="Arial"/>
                <w:sz w:val="22"/>
                <w:szCs w:val="22"/>
              </w:rPr>
              <w:t>Koordination bei Präzis</w:t>
            </w:r>
            <w:r w:rsidRPr="002B56FE">
              <w:rPr>
                <w:rFonts w:cs="Arial"/>
                <w:sz w:val="22"/>
                <w:szCs w:val="22"/>
              </w:rPr>
              <w:t>i</w:t>
            </w:r>
            <w:r w:rsidRPr="002B56FE">
              <w:rPr>
                <w:rFonts w:cs="Arial"/>
                <w:sz w:val="22"/>
                <w:szCs w:val="22"/>
              </w:rPr>
              <w:t>onsaufgaben: Stan</w:t>
            </w:r>
            <w:r w:rsidRPr="002B56FE">
              <w:rPr>
                <w:rFonts w:cs="Arial"/>
                <w:sz w:val="22"/>
                <w:szCs w:val="22"/>
              </w:rPr>
              <w:t>d</w:t>
            </w:r>
            <w:r w:rsidRPr="002B56FE">
              <w:rPr>
                <w:rFonts w:cs="Arial"/>
                <w:sz w:val="22"/>
                <w:szCs w:val="22"/>
              </w:rPr>
              <w:t>gleichgewicht einbeinig</w:t>
            </w:r>
          </w:p>
        </w:tc>
        <w:tc>
          <w:tcPr>
            <w:tcW w:w="3015"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Stand auf einem 3 und 4,5cm breiten hölzernen Balken. Bodenkontakt mit dem Spielbein während e</w:t>
            </w:r>
            <w:r w:rsidRPr="002B56FE">
              <w:rPr>
                <w:rFonts w:cs="Arial"/>
                <w:sz w:val="22"/>
                <w:szCs w:val="22"/>
              </w:rPr>
              <w:t>i</w:t>
            </w:r>
            <w:r w:rsidRPr="002B56FE">
              <w:rPr>
                <w:rFonts w:cs="Arial"/>
                <w:sz w:val="22"/>
                <w:szCs w:val="22"/>
              </w:rPr>
              <w:t>ner Minute</w:t>
            </w:r>
          </w:p>
        </w:tc>
        <w:tc>
          <w:tcPr>
            <w:tcW w:w="138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Bodenko</w:t>
            </w:r>
            <w:r w:rsidRPr="002B56FE">
              <w:rPr>
                <w:rFonts w:cs="Arial"/>
                <w:sz w:val="22"/>
                <w:szCs w:val="22"/>
              </w:rPr>
              <w:t>n</w:t>
            </w:r>
            <w:r w:rsidRPr="002B56FE">
              <w:rPr>
                <w:rFonts w:cs="Arial"/>
                <w:sz w:val="22"/>
                <w:szCs w:val="22"/>
              </w:rPr>
              <w:t>takte</w:t>
            </w:r>
          </w:p>
        </w:tc>
        <w:tc>
          <w:tcPr>
            <w:tcW w:w="1370" w:type="dxa"/>
            <w:hideMark/>
          </w:tcPr>
          <w:p w:rsidR="00F3745E" w:rsidRPr="002B56FE" w:rsidRDefault="00F3745E" w:rsidP="00290259">
            <w:pPr>
              <w:pStyle w:val="Tabelle"/>
              <w:spacing w:line="240" w:lineRule="auto"/>
              <w:rPr>
                <w:rFonts w:cs="Arial"/>
                <w:sz w:val="22"/>
                <w:szCs w:val="22"/>
                <w:vertAlign w:val="superscript"/>
              </w:rPr>
            </w:pPr>
            <w:r w:rsidRPr="002B56FE">
              <w:rPr>
                <w:rFonts w:cs="Arial"/>
                <w:sz w:val="22"/>
                <w:szCs w:val="22"/>
              </w:rPr>
              <w:t>MoMo</w:t>
            </w:r>
            <w:r w:rsidRPr="002B56FE">
              <w:rPr>
                <w:rFonts w:cs="Arial"/>
                <w:sz w:val="22"/>
                <w:szCs w:val="22"/>
                <w:vertAlign w:val="superscript"/>
              </w:rPr>
              <w:t>3</w:t>
            </w:r>
            <w:r w:rsidRPr="002B56FE">
              <w:rPr>
                <w:rFonts w:cs="Arial"/>
                <w:sz w:val="22"/>
                <w:szCs w:val="22"/>
              </w:rPr>
              <w:t>, DKT</w:t>
            </w:r>
            <w:r w:rsidRPr="002B56FE">
              <w:rPr>
                <w:rFonts w:cs="Arial"/>
                <w:sz w:val="22"/>
                <w:szCs w:val="22"/>
                <w:vertAlign w:val="superscript"/>
              </w:rPr>
              <w:t>4</w:t>
            </w:r>
            <w:r w:rsidRPr="002B56FE">
              <w:rPr>
                <w:rFonts w:cs="Arial"/>
                <w:sz w:val="22"/>
                <w:szCs w:val="22"/>
              </w:rPr>
              <w:t>, K</w:t>
            </w:r>
            <w:r w:rsidRPr="002B56FE">
              <w:rPr>
                <w:rFonts w:cs="Arial"/>
                <w:sz w:val="22"/>
                <w:szCs w:val="22"/>
              </w:rPr>
              <w:t>i</w:t>
            </w:r>
            <w:r w:rsidRPr="002B56FE">
              <w:rPr>
                <w:rFonts w:cs="Arial"/>
                <w:sz w:val="22"/>
                <w:szCs w:val="22"/>
              </w:rPr>
              <w:t>Mo</w:t>
            </w:r>
            <w:r w:rsidRPr="002B56FE">
              <w:rPr>
                <w:rFonts w:cs="Arial"/>
                <w:sz w:val="22"/>
                <w:szCs w:val="22"/>
                <w:vertAlign w:val="superscript"/>
              </w:rPr>
              <w:t>5</w:t>
            </w:r>
          </w:p>
        </w:tc>
      </w:tr>
      <w:tr w:rsidR="00F3745E" w:rsidRPr="002B56FE" w:rsidTr="00290259">
        <w:tc>
          <w:tcPr>
            <w:tcW w:w="1384"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Standwei</w:t>
            </w:r>
            <w:r w:rsidRPr="002B56FE">
              <w:rPr>
                <w:rFonts w:cs="Arial"/>
                <w:sz w:val="22"/>
                <w:szCs w:val="22"/>
              </w:rPr>
              <w:t>t</w:t>
            </w:r>
            <w:r w:rsidRPr="002B56FE">
              <w:rPr>
                <w:rFonts w:cs="Arial"/>
                <w:sz w:val="22"/>
                <w:szCs w:val="22"/>
              </w:rPr>
              <w:t>sprung</w:t>
            </w:r>
          </w:p>
        </w:tc>
        <w:tc>
          <w:tcPr>
            <w:tcW w:w="2693" w:type="dxa"/>
            <w:gridSpan w:val="3"/>
            <w:hideMark/>
          </w:tcPr>
          <w:p w:rsidR="00F3745E" w:rsidRPr="002B56FE" w:rsidRDefault="00F3745E" w:rsidP="00290259">
            <w:pPr>
              <w:pStyle w:val="Tabelle"/>
              <w:spacing w:line="240" w:lineRule="auto"/>
              <w:rPr>
                <w:rFonts w:cs="Arial"/>
                <w:sz w:val="22"/>
                <w:szCs w:val="22"/>
              </w:rPr>
            </w:pPr>
            <w:r w:rsidRPr="002B56FE">
              <w:rPr>
                <w:rFonts w:cs="Arial"/>
                <w:sz w:val="22"/>
                <w:szCs w:val="22"/>
              </w:rPr>
              <w:t>Schnellkraft der unteren Extremitäten/Kraft</w:t>
            </w:r>
          </w:p>
        </w:tc>
        <w:tc>
          <w:tcPr>
            <w:tcW w:w="3015"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 xml:space="preserve">Weite von Absprunglinie bis Ferse des hinteren Fußes. </w:t>
            </w:r>
          </w:p>
        </w:tc>
        <w:tc>
          <w:tcPr>
            <w:tcW w:w="138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Weite in cm</w:t>
            </w:r>
          </w:p>
        </w:tc>
        <w:tc>
          <w:tcPr>
            <w:tcW w:w="137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MoMo</w:t>
            </w:r>
            <w:r w:rsidRPr="002B56FE">
              <w:rPr>
                <w:rFonts w:cs="Arial"/>
                <w:sz w:val="22"/>
                <w:szCs w:val="22"/>
                <w:vertAlign w:val="superscript"/>
              </w:rPr>
              <w:t>3</w:t>
            </w:r>
            <w:r w:rsidRPr="002B56FE">
              <w:rPr>
                <w:rFonts w:cs="Arial"/>
                <w:sz w:val="22"/>
                <w:szCs w:val="22"/>
              </w:rPr>
              <w:t>, DKT</w:t>
            </w:r>
            <w:r w:rsidRPr="002B56FE">
              <w:rPr>
                <w:rFonts w:cs="Arial"/>
                <w:sz w:val="22"/>
                <w:szCs w:val="22"/>
                <w:vertAlign w:val="superscript"/>
              </w:rPr>
              <w:t>4</w:t>
            </w:r>
            <w:r w:rsidRPr="002B56FE">
              <w:rPr>
                <w:rFonts w:cs="Arial"/>
                <w:sz w:val="22"/>
                <w:szCs w:val="22"/>
              </w:rPr>
              <w:t>, K</w:t>
            </w:r>
            <w:r w:rsidRPr="002B56FE">
              <w:rPr>
                <w:rFonts w:cs="Arial"/>
                <w:sz w:val="22"/>
                <w:szCs w:val="22"/>
              </w:rPr>
              <w:t>i</w:t>
            </w:r>
            <w:r w:rsidRPr="002B56FE">
              <w:rPr>
                <w:rFonts w:cs="Arial"/>
                <w:sz w:val="22"/>
                <w:szCs w:val="22"/>
              </w:rPr>
              <w:t>Mo</w:t>
            </w:r>
            <w:r w:rsidRPr="002B56FE">
              <w:rPr>
                <w:rFonts w:cs="Arial"/>
                <w:sz w:val="22"/>
                <w:szCs w:val="22"/>
                <w:vertAlign w:val="superscript"/>
              </w:rPr>
              <w:t>5</w:t>
            </w:r>
          </w:p>
        </w:tc>
      </w:tr>
      <w:tr w:rsidR="00F3745E" w:rsidRPr="002B56FE" w:rsidTr="00290259">
        <w:tc>
          <w:tcPr>
            <w:tcW w:w="1384"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Sit and Reach</w:t>
            </w:r>
          </w:p>
        </w:tc>
        <w:tc>
          <w:tcPr>
            <w:tcW w:w="2693" w:type="dxa"/>
            <w:gridSpan w:val="3"/>
            <w:hideMark/>
          </w:tcPr>
          <w:p w:rsidR="00F3745E" w:rsidRPr="002B56FE" w:rsidRDefault="00F3745E" w:rsidP="00290259">
            <w:pPr>
              <w:pStyle w:val="Tabelle"/>
              <w:spacing w:line="240" w:lineRule="auto"/>
              <w:rPr>
                <w:rFonts w:cs="Arial"/>
                <w:sz w:val="22"/>
                <w:szCs w:val="22"/>
              </w:rPr>
            </w:pPr>
            <w:r w:rsidRPr="002B56FE">
              <w:rPr>
                <w:rFonts w:cs="Arial"/>
                <w:sz w:val="22"/>
                <w:szCs w:val="22"/>
              </w:rPr>
              <w:t>Flexibilität (hauptsächlich der Beweglichkeit des Hüftgelenkes und der unteren Wirbelsäule)</w:t>
            </w:r>
          </w:p>
        </w:tc>
        <w:tc>
          <w:tcPr>
            <w:tcW w:w="3015"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Skalenwert wird am weite</w:t>
            </w:r>
            <w:r w:rsidRPr="002B56FE">
              <w:rPr>
                <w:rFonts w:cs="Arial"/>
                <w:sz w:val="22"/>
                <w:szCs w:val="22"/>
              </w:rPr>
              <w:t>s</w:t>
            </w:r>
            <w:r w:rsidRPr="002B56FE">
              <w:rPr>
                <w:rFonts w:cs="Arial"/>
                <w:sz w:val="22"/>
                <w:szCs w:val="22"/>
              </w:rPr>
              <w:t>ten Punkt, den die Finge</w:t>
            </w:r>
            <w:r w:rsidRPr="002B56FE">
              <w:rPr>
                <w:rFonts w:cs="Arial"/>
                <w:sz w:val="22"/>
                <w:szCs w:val="22"/>
              </w:rPr>
              <w:t>r</w:t>
            </w:r>
            <w:r w:rsidRPr="002B56FE">
              <w:rPr>
                <w:rFonts w:cs="Arial"/>
                <w:sz w:val="22"/>
                <w:szCs w:val="22"/>
              </w:rPr>
              <w:t>spitzen berühren gehalten, abgelesen</w:t>
            </w:r>
          </w:p>
        </w:tc>
        <w:tc>
          <w:tcPr>
            <w:tcW w:w="138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Weite in cm</w:t>
            </w:r>
          </w:p>
        </w:tc>
        <w:tc>
          <w:tcPr>
            <w:tcW w:w="1370" w:type="dxa"/>
            <w:hideMark/>
          </w:tcPr>
          <w:p w:rsidR="00F3745E" w:rsidRPr="002B56FE" w:rsidRDefault="00F3745E" w:rsidP="00290259">
            <w:pPr>
              <w:pStyle w:val="Tabelle"/>
              <w:spacing w:line="240" w:lineRule="auto"/>
              <w:rPr>
                <w:rFonts w:cs="Arial"/>
                <w:sz w:val="22"/>
                <w:szCs w:val="22"/>
                <w:vertAlign w:val="superscript"/>
              </w:rPr>
            </w:pPr>
            <w:r w:rsidRPr="002B56FE">
              <w:rPr>
                <w:rFonts w:cs="Arial"/>
                <w:sz w:val="22"/>
                <w:szCs w:val="22"/>
              </w:rPr>
              <w:t>DKT</w:t>
            </w:r>
            <w:r w:rsidRPr="002B56FE">
              <w:rPr>
                <w:rFonts w:cs="Arial"/>
                <w:sz w:val="22"/>
                <w:szCs w:val="22"/>
                <w:vertAlign w:val="superscript"/>
              </w:rPr>
              <w:t>4</w:t>
            </w:r>
            <w:r w:rsidRPr="002B56FE">
              <w:rPr>
                <w:rFonts w:cs="Arial"/>
                <w:sz w:val="22"/>
                <w:szCs w:val="22"/>
              </w:rPr>
              <w:t>, K</w:t>
            </w:r>
            <w:r w:rsidRPr="002B56FE">
              <w:rPr>
                <w:rFonts w:cs="Arial"/>
                <w:sz w:val="22"/>
                <w:szCs w:val="22"/>
              </w:rPr>
              <w:t>i</w:t>
            </w:r>
            <w:r w:rsidRPr="002B56FE">
              <w:rPr>
                <w:rFonts w:cs="Arial"/>
                <w:sz w:val="22"/>
                <w:szCs w:val="22"/>
              </w:rPr>
              <w:t>Mo</w:t>
            </w:r>
            <w:r w:rsidRPr="002B56FE">
              <w:rPr>
                <w:rFonts w:cs="Arial"/>
                <w:sz w:val="22"/>
                <w:szCs w:val="22"/>
                <w:vertAlign w:val="superscript"/>
              </w:rPr>
              <w:t>5</w:t>
            </w:r>
          </w:p>
        </w:tc>
      </w:tr>
      <w:tr w:rsidR="00F3745E" w:rsidRPr="002B56FE" w:rsidTr="00290259">
        <w:tc>
          <w:tcPr>
            <w:tcW w:w="1384"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Rückwärts balancieren</w:t>
            </w:r>
          </w:p>
        </w:tc>
        <w:tc>
          <w:tcPr>
            <w:tcW w:w="2693" w:type="dxa"/>
            <w:gridSpan w:val="3"/>
            <w:hideMark/>
          </w:tcPr>
          <w:p w:rsidR="00F3745E" w:rsidRPr="002B56FE" w:rsidRDefault="00F3745E" w:rsidP="00290259">
            <w:pPr>
              <w:pStyle w:val="Tabelle"/>
              <w:spacing w:line="240" w:lineRule="auto"/>
              <w:rPr>
                <w:rFonts w:cs="Arial"/>
                <w:sz w:val="22"/>
                <w:szCs w:val="22"/>
              </w:rPr>
            </w:pPr>
            <w:r w:rsidRPr="002B56FE">
              <w:rPr>
                <w:rFonts w:cs="Arial"/>
                <w:sz w:val="22"/>
                <w:szCs w:val="22"/>
              </w:rPr>
              <w:t>Koordination bei Präzis</w:t>
            </w:r>
            <w:r w:rsidRPr="002B56FE">
              <w:rPr>
                <w:rFonts w:cs="Arial"/>
                <w:sz w:val="22"/>
                <w:szCs w:val="22"/>
              </w:rPr>
              <w:t>i</w:t>
            </w:r>
            <w:r w:rsidRPr="002B56FE">
              <w:rPr>
                <w:rFonts w:cs="Arial"/>
                <w:sz w:val="22"/>
                <w:szCs w:val="22"/>
              </w:rPr>
              <w:t>onsaufgaben, Rüc</w:t>
            </w:r>
            <w:r w:rsidRPr="002B56FE">
              <w:rPr>
                <w:rFonts w:cs="Arial"/>
                <w:sz w:val="22"/>
                <w:szCs w:val="22"/>
              </w:rPr>
              <w:t>k</w:t>
            </w:r>
            <w:r w:rsidRPr="002B56FE">
              <w:rPr>
                <w:rFonts w:cs="Arial"/>
                <w:sz w:val="22"/>
                <w:szCs w:val="22"/>
              </w:rPr>
              <w:t xml:space="preserve">wärtsbalancieren </w:t>
            </w:r>
          </w:p>
        </w:tc>
        <w:tc>
          <w:tcPr>
            <w:tcW w:w="3015"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 xml:space="preserve">Rückwärtsbalancieren auf einem schmaler werdenden breiten Balken von 6.0, 4.5 und 3.0cm </w:t>
            </w:r>
          </w:p>
        </w:tc>
        <w:tc>
          <w:tcPr>
            <w:tcW w:w="138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Schritte</w:t>
            </w:r>
          </w:p>
        </w:tc>
        <w:tc>
          <w:tcPr>
            <w:tcW w:w="1370" w:type="dxa"/>
            <w:hideMark/>
          </w:tcPr>
          <w:p w:rsidR="00F3745E" w:rsidRPr="002B56FE" w:rsidRDefault="00F3745E" w:rsidP="00290259">
            <w:pPr>
              <w:pStyle w:val="Tabelle"/>
              <w:spacing w:line="240" w:lineRule="auto"/>
              <w:rPr>
                <w:rFonts w:cs="Arial"/>
                <w:sz w:val="22"/>
                <w:szCs w:val="22"/>
                <w:vertAlign w:val="superscript"/>
              </w:rPr>
            </w:pPr>
            <w:r w:rsidRPr="002B56FE">
              <w:rPr>
                <w:rFonts w:cs="Arial"/>
                <w:sz w:val="22"/>
                <w:szCs w:val="22"/>
              </w:rPr>
              <w:t>MoMo</w:t>
            </w:r>
            <w:r w:rsidRPr="002B56FE">
              <w:rPr>
                <w:rFonts w:cs="Arial"/>
                <w:sz w:val="22"/>
                <w:szCs w:val="22"/>
                <w:vertAlign w:val="superscript"/>
              </w:rPr>
              <w:t>3</w:t>
            </w:r>
          </w:p>
        </w:tc>
      </w:tr>
      <w:tr w:rsidR="00F3745E" w:rsidRPr="002B56FE" w:rsidTr="00290259">
        <w:tc>
          <w:tcPr>
            <w:tcW w:w="1384" w:type="dxa"/>
            <w:hideMark/>
          </w:tcPr>
          <w:p w:rsidR="00F3745E" w:rsidRPr="002B56FE" w:rsidRDefault="00F3745E" w:rsidP="00290259">
            <w:pPr>
              <w:pStyle w:val="Tabelle"/>
              <w:spacing w:line="240" w:lineRule="auto"/>
              <w:rPr>
                <w:rFonts w:cs="Arial"/>
                <w:sz w:val="22"/>
                <w:szCs w:val="22"/>
                <w:vertAlign w:val="superscript"/>
              </w:rPr>
            </w:pPr>
            <w:r w:rsidRPr="002B56FE">
              <w:rPr>
                <w:rFonts w:cs="Arial"/>
                <w:sz w:val="22"/>
                <w:szCs w:val="22"/>
              </w:rPr>
              <w:t>Sit-up</w:t>
            </w:r>
            <w:r w:rsidRPr="002B56FE">
              <w:rPr>
                <w:rFonts w:cs="Arial"/>
                <w:sz w:val="22"/>
                <w:szCs w:val="22"/>
                <w:vertAlign w:val="superscript"/>
              </w:rPr>
              <w:t>1</w:t>
            </w:r>
          </w:p>
        </w:tc>
        <w:tc>
          <w:tcPr>
            <w:tcW w:w="2693" w:type="dxa"/>
            <w:gridSpan w:val="3"/>
            <w:hideMark/>
          </w:tcPr>
          <w:p w:rsidR="00F3745E" w:rsidRPr="002B56FE" w:rsidRDefault="00F3745E" w:rsidP="00290259">
            <w:pPr>
              <w:pStyle w:val="Tabelle"/>
              <w:spacing w:line="240" w:lineRule="auto"/>
              <w:rPr>
                <w:rFonts w:cs="Arial"/>
                <w:sz w:val="22"/>
                <w:szCs w:val="22"/>
              </w:rPr>
            </w:pPr>
            <w:r w:rsidRPr="002B56FE">
              <w:rPr>
                <w:rFonts w:cs="Arial"/>
                <w:sz w:val="22"/>
                <w:szCs w:val="22"/>
              </w:rPr>
              <w:t>Messung der Kraft der Bauchmuskulatur und der Hüftflexoren</w:t>
            </w:r>
          </w:p>
        </w:tc>
        <w:tc>
          <w:tcPr>
            <w:tcW w:w="3015"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 xml:space="preserve">Korrekt ausgeführte Sit-ups in 40 Sekunden </w:t>
            </w:r>
          </w:p>
        </w:tc>
        <w:tc>
          <w:tcPr>
            <w:tcW w:w="138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 xml:space="preserve">Anzahl in Sekunden </w:t>
            </w:r>
          </w:p>
        </w:tc>
        <w:tc>
          <w:tcPr>
            <w:tcW w:w="137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MoMo</w:t>
            </w:r>
            <w:r w:rsidRPr="002B56FE">
              <w:rPr>
                <w:rFonts w:cs="Arial"/>
                <w:sz w:val="22"/>
                <w:szCs w:val="22"/>
                <w:vertAlign w:val="superscript"/>
              </w:rPr>
              <w:t>3</w:t>
            </w:r>
            <w:r w:rsidRPr="002B56FE">
              <w:rPr>
                <w:rFonts w:cs="Arial"/>
                <w:sz w:val="22"/>
                <w:szCs w:val="22"/>
              </w:rPr>
              <w:t>, DKT</w:t>
            </w:r>
            <w:r w:rsidRPr="002B56FE">
              <w:rPr>
                <w:rFonts w:cs="Arial"/>
                <w:sz w:val="22"/>
                <w:szCs w:val="22"/>
                <w:vertAlign w:val="superscript"/>
              </w:rPr>
              <w:t>4</w:t>
            </w:r>
            <w:r w:rsidRPr="002B56FE">
              <w:rPr>
                <w:rFonts w:cs="Arial"/>
                <w:sz w:val="22"/>
                <w:szCs w:val="22"/>
              </w:rPr>
              <w:t xml:space="preserve">, </w:t>
            </w:r>
          </w:p>
        </w:tc>
      </w:tr>
      <w:tr w:rsidR="00F3745E" w:rsidRPr="002B56FE" w:rsidTr="00290259">
        <w:tc>
          <w:tcPr>
            <w:tcW w:w="1384" w:type="dxa"/>
            <w:hideMark/>
          </w:tcPr>
          <w:p w:rsidR="00F3745E" w:rsidRPr="002B56FE" w:rsidRDefault="00F3745E" w:rsidP="00290259">
            <w:pPr>
              <w:pStyle w:val="Tabelle"/>
              <w:spacing w:line="240" w:lineRule="auto"/>
              <w:rPr>
                <w:rFonts w:cs="Arial"/>
                <w:sz w:val="22"/>
                <w:szCs w:val="22"/>
                <w:vertAlign w:val="superscript"/>
              </w:rPr>
            </w:pPr>
            <w:r w:rsidRPr="002B56FE">
              <w:rPr>
                <w:rFonts w:cs="Arial"/>
                <w:sz w:val="22"/>
                <w:szCs w:val="22"/>
              </w:rPr>
              <w:t>Liegestütz</w:t>
            </w:r>
            <w:r w:rsidRPr="002B56FE">
              <w:rPr>
                <w:rFonts w:cs="Arial"/>
                <w:sz w:val="22"/>
                <w:szCs w:val="22"/>
                <w:vertAlign w:val="superscript"/>
              </w:rPr>
              <w:t>1</w:t>
            </w:r>
          </w:p>
        </w:tc>
        <w:tc>
          <w:tcPr>
            <w:tcW w:w="2693" w:type="dxa"/>
            <w:gridSpan w:val="3"/>
            <w:hideMark/>
          </w:tcPr>
          <w:p w:rsidR="00F3745E" w:rsidRPr="002B56FE" w:rsidRDefault="00F3745E" w:rsidP="00290259">
            <w:pPr>
              <w:pStyle w:val="Tabelle"/>
              <w:spacing w:line="240" w:lineRule="auto"/>
              <w:rPr>
                <w:rFonts w:cs="Arial"/>
                <w:sz w:val="22"/>
                <w:szCs w:val="22"/>
              </w:rPr>
            </w:pPr>
            <w:r w:rsidRPr="002B56FE">
              <w:rPr>
                <w:rFonts w:cs="Arial"/>
                <w:sz w:val="22"/>
                <w:szCs w:val="22"/>
              </w:rPr>
              <w:t>Kraftausdauer der Rumpfmuskulatur</w:t>
            </w:r>
          </w:p>
        </w:tc>
        <w:tc>
          <w:tcPr>
            <w:tcW w:w="3015"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Korrekt ausgeführte Lieg</w:t>
            </w:r>
            <w:r w:rsidRPr="002B56FE">
              <w:rPr>
                <w:rFonts w:cs="Arial"/>
                <w:sz w:val="22"/>
                <w:szCs w:val="22"/>
              </w:rPr>
              <w:t>e</w:t>
            </w:r>
            <w:r w:rsidRPr="002B56FE">
              <w:rPr>
                <w:rFonts w:cs="Arial"/>
                <w:sz w:val="22"/>
                <w:szCs w:val="22"/>
              </w:rPr>
              <w:t>stütz in 40 Sekunden</w:t>
            </w:r>
          </w:p>
        </w:tc>
        <w:tc>
          <w:tcPr>
            <w:tcW w:w="138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Anzahl in Sekunden</w:t>
            </w:r>
          </w:p>
        </w:tc>
        <w:tc>
          <w:tcPr>
            <w:tcW w:w="137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MoMo</w:t>
            </w:r>
            <w:r w:rsidRPr="002B56FE">
              <w:rPr>
                <w:rFonts w:cs="Arial"/>
                <w:sz w:val="22"/>
                <w:szCs w:val="22"/>
                <w:vertAlign w:val="superscript"/>
              </w:rPr>
              <w:t>3</w:t>
            </w:r>
            <w:r w:rsidRPr="002B56FE">
              <w:rPr>
                <w:rFonts w:cs="Arial"/>
                <w:sz w:val="22"/>
                <w:szCs w:val="22"/>
              </w:rPr>
              <w:t>, DKT</w:t>
            </w:r>
            <w:r w:rsidRPr="002B56FE">
              <w:rPr>
                <w:rFonts w:cs="Arial"/>
                <w:sz w:val="22"/>
                <w:szCs w:val="22"/>
                <w:vertAlign w:val="superscript"/>
              </w:rPr>
              <w:t>4</w:t>
            </w:r>
            <w:r w:rsidRPr="002B56FE">
              <w:rPr>
                <w:rFonts w:cs="Arial"/>
                <w:sz w:val="22"/>
                <w:szCs w:val="22"/>
              </w:rPr>
              <w:t xml:space="preserve">, </w:t>
            </w:r>
          </w:p>
        </w:tc>
      </w:tr>
      <w:tr w:rsidR="00F3745E" w:rsidRPr="002B56FE" w:rsidTr="00290259">
        <w:tc>
          <w:tcPr>
            <w:tcW w:w="1384" w:type="dxa"/>
            <w:hideMark/>
          </w:tcPr>
          <w:p w:rsidR="00F3745E" w:rsidRPr="002B56FE" w:rsidRDefault="00F3745E" w:rsidP="00290259">
            <w:pPr>
              <w:pStyle w:val="Tabelle"/>
              <w:spacing w:line="240" w:lineRule="auto"/>
              <w:rPr>
                <w:rFonts w:cs="Arial"/>
                <w:sz w:val="22"/>
                <w:szCs w:val="22"/>
                <w:vertAlign w:val="superscript"/>
              </w:rPr>
            </w:pPr>
            <w:r w:rsidRPr="002B56FE">
              <w:rPr>
                <w:rFonts w:cs="Arial"/>
                <w:sz w:val="22"/>
                <w:szCs w:val="22"/>
              </w:rPr>
              <w:t>6 min Lauf</w:t>
            </w:r>
            <w:r w:rsidRPr="002B56FE">
              <w:rPr>
                <w:rFonts w:cs="Arial"/>
                <w:sz w:val="22"/>
                <w:szCs w:val="22"/>
                <w:vertAlign w:val="superscript"/>
              </w:rPr>
              <w:t>1</w:t>
            </w:r>
          </w:p>
        </w:tc>
        <w:tc>
          <w:tcPr>
            <w:tcW w:w="2693" w:type="dxa"/>
            <w:gridSpan w:val="3"/>
            <w:hideMark/>
          </w:tcPr>
          <w:p w:rsidR="00F3745E" w:rsidRPr="002B56FE" w:rsidRDefault="00F3745E" w:rsidP="00290259">
            <w:pPr>
              <w:pStyle w:val="Tabelle"/>
              <w:spacing w:line="240" w:lineRule="auto"/>
              <w:rPr>
                <w:rFonts w:cs="Arial"/>
                <w:sz w:val="22"/>
                <w:szCs w:val="22"/>
              </w:rPr>
            </w:pPr>
            <w:r w:rsidRPr="002B56FE">
              <w:rPr>
                <w:rFonts w:cs="Arial"/>
                <w:sz w:val="22"/>
                <w:szCs w:val="22"/>
              </w:rPr>
              <w:t>Allgemeine aerobe Au</w:t>
            </w:r>
            <w:r w:rsidRPr="002B56FE">
              <w:rPr>
                <w:rFonts w:cs="Arial"/>
                <w:sz w:val="22"/>
                <w:szCs w:val="22"/>
              </w:rPr>
              <w:t>s</w:t>
            </w:r>
            <w:r w:rsidRPr="002B56FE">
              <w:rPr>
                <w:rFonts w:cs="Arial"/>
                <w:sz w:val="22"/>
                <w:szCs w:val="22"/>
              </w:rPr>
              <w:t>dauer</w:t>
            </w:r>
          </w:p>
        </w:tc>
        <w:tc>
          <w:tcPr>
            <w:tcW w:w="3015"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Zurückgelegte Strecke in 6 Minuten</w:t>
            </w:r>
          </w:p>
        </w:tc>
        <w:tc>
          <w:tcPr>
            <w:tcW w:w="138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Strecke in Meter</w:t>
            </w:r>
          </w:p>
        </w:tc>
        <w:tc>
          <w:tcPr>
            <w:tcW w:w="137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DKT</w:t>
            </w:r>
            <w:r w:rsidRPr="002B56FE">
              <w:rPr>
                <w:rFonts w:cs="Arial"/>
                <w:sz w:val="22"/>
                <w:szCs w:val="22"/>
                <w:vertAlign w:val="superscript"/>
              </w:rPr>
              <w:t>4</w:t>
            </w:r>
            <w:r w:rsidRPr="002B56FE">
              <w:rPr>
                <w:rFonts w:cs="Arial"/>
                <w:sz w:val="22"/>
                <w:szCs w:val="22"/>
              </w:rPr>
              <w:t xml:space="preserve">, </w:t>
            </w:r>
          </w:p>
        </w:tc>
      </w:tr>
      <w:tr w:rsidR="00F3745E" w:rsidRPr="002B56FE" w:rsidTr="00290259">
        <w:tc>
          <w:tcPr>
            <w:tcW w:w="1384" w:type="dxa"/>
            <w:hideMark/>
          </w:tcPr>
          <w:p w:rsidR="00F3745E" w:rsidRPr="002B56FE" w:rsidRDefault="00F3745E" w:rsidP="00290259">
            <w:pPr>
              <w:pStyle w:val="Tabelle"/>
              <w:spacing w:line="240" w:lineRule="auto"/>
              <w:rPr>
                <w:rFonts w:cs="Arial"/>
                <w:sz w:val="22"/>
                <w:szCs w:val="22"/>
                <w:vertAlign w:val="superscript"/>
              </w:rPr>
            </w:pPr>
            <w:r w:rsidRPr="002B56FE">
              <w:rPr>
                <w:rFonts w:cs="Arial"/>
                <w:sz w:val="22"/>
                <w:szCs w:val="22"/>
              </w:rPr>
              <w:t>Pendellauf</w:t>
            </w:r>
            <w:r w:rsidRPr="002B56FE">
              <w:rPr>
                <w:rFonts w:cs="Arial"/>
                <w:sz w:val="22"/>
                <w:szCs w:val="22"/>
                <w:vertAlign w:val="superscript"/>
              </w:rPr>
              <w:t>2</w:t>
            </w:r>
          </w:p>
        </w:tc>
        <w:tc>
          <w:tcPr>
            <w:tcW w:w="2693" w:type="dxa"/>
            <w:gridSpan w:val="3"/>
            <w:hideMark/>
          </w:tcPr>
          <w:p w:rsidR="00F3745E" w:rsidRPr="002B56FE" w:rsidRDefault="00F3745E" w:rsidP="00290259">
            <w:pPr>
              <w:pStyle w:val="Tabelle"/>
              <w:spacing w:line="240" w:lineRule="auto"/>
              <w:rPr>
                <w:rFonts w:cs="Arial"/>
                <w:sz w:val="22"/>
                <w:szCs w:val="22"/>
              </w:rPr>
            </w:pPr>
            <w:r w:rsidRPr="002B56FE">
              <w:rPr>
                <w:rFonts w:cs="Arial"/>
                <w:sz w:val="22"/>
                <w:szCs w:val="22"/>
              </w:rPr>
              <w:t>Schnelligkeit und Koo</w:t>
            </w:r>
            <w:r w:rsidRPr="002B56FE">
              <w:rPr>
                <w:rFonts w:cs="Arial"/>
                <w:sz w:val="22"/>
                <w:szCs w:val="22"/>
              </w:rPr>
              <w:t>r</w:t>
            </w:r>
            <w:r w:rsidRPr="002B56FE">
              <w:rPr>
                <w:rFonts w:cs="Arial"/>
                <w:sz w:val="22"/>
                <w:szCs w:val="22"/>
              </w:rPr>
              <w:t>dination</w:t>
            </w:r>
          </w:p>
        </w:tc>
        <w:tc>
          <w:tcPr>
            <w:tcW w:w="3015"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Zeit, die für den Pendellauf benötigt wird – Die Distanz von 4 Metern wird vier Mal beim hin und her laufen a</w:t>
            </w:r>
            <w:r w:rsidRPr="002B56FE">
              <w:rPr>
                <w:rFonts w:cs="Arial"/>
                <w:sz w:val="22"/>
                <w:szCs w:val="22"/>
              </w:rPr>
              <w:t>b</w:t>
            </w:r>
            <w:r w:rsidRPr="002B56FE">
              <w:rPr>
                <w:rFonts w:cs="Arial"/>
                <w:sz w:val="22"/>
                <w:szCs w:val="22"/>
              </w:rPr>
              <w:t>solviert</w:t>
            </w:r>
          </w:p>
        </w:tc>
        <w:tc>
          <w:tcPr>
            <w:tcW w:w="138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Zeit in S</w:t>
            </w:r>
            <w:r w:rsidRPr="002B56FE">
              <w:rPr>
                <w:rFonts w:cs="Arial"/>
                <w:sz w:val="22"/>
                <w:szCs w:val="22"/>
              </w:rPr>
              <w:t>e</w:t>
            </w:r>
            <w:r w:rsidRPr="002B56FE">
              <w:rPr>
                <w:rFonts w:cs="Arial"/>
                <w:sz w:val="22"/>
                <w:szCs w:val="22"/>
              </w:rPr>
              <w:t>kunden</w:t>
            </w:r>
          </w:p>
        </w:tc>
        <w:tc>
          <w:tcPr>
            <w:tcW w:w="1370" w:type="dxa"/>
            <w:hideMark/>
          </w:tcPr>
          <w:p w:rsidR="00F3745E" w:rsidRPr="002B56FE" w:rsidRDefault="00F3745E" w:rsidP="00290259">
            <w:pPr>
              <w:pStyle w:val="Tabelle"/>
              <w:spacing w:line="240" w:lineRule="auto"/>
              <w:rPr>
                <w:rFonts w:cs="Arial"/>
                <w:sz w:val="22"/>
                <w:szCs w:val="22"/>
              </w:rPr>
            </w:pPr>
            <w:r w:rsidRPr="002B56FE">
              <w:rPr>
                <w:rFonts w:cs="Arial"/>
                <w:sz w:val="22"/>
                <w:szCs w:val="22"/>
              </w:rPr>
              <w:t>KiMo</w:t>
            </w:r>
            <w:r w:rsidRPr="002B56FE">
              <w:rPr>
                <w:rFonts w:cs="Arial"/>
                <w:sz w:val="22"/>
                <w:szCs w:val="22"/>
                <w:vertAlign w:val="superscript"/>
              </w:rPr>
              <w:t>5</w:t>
            </w:r>
          </w:p>
        </w:tc>
      </w:tr>
    </w:tbl>
    <w:p w:rsidR="00F3745E" w:rsidRPr="002B56FE" w:rsidRDefault="00F3745E" w:rsidP="00F3745E">
      <w:pPr>
        <w:pStyle w:val="legende"/>
        <w:spacing w:line="360" w:lineRule="auto"/>
        <w:rPr>
          <w:rFonts w:cs="Arial"/>
          <w:sz w:val="22"/>
          <w:szCs w:val="22"/>
        </w:rPr>
      </w:pPr>
      <w:r w:rsidRPr="002B56FE">
        <w:rPr>
          <w:rFonts w:cs="Arial"/>
          <w:sz w:val="22"/>
          <w:szCs w:val="22"/>
        </w:rPr>
        <w:t>1 Testitems wurden nur in der Grundschule verwendet, 2 Testitems wurden nur im Kindergarten verwendet</w:t>
      </w:r>
    </w:p>
    <w:p w:rsidR="00F3745E" w:rsidRPr="002B56FE" w:rsidRDefault="00D14481" w:rsidP="00D14481">
      <w:pPr>
        <w:pStyle w:val="Beschriftung"/>
        <w:rPr>
          <w:rFonts w:cs="Arial"/>
          <w:szCs w:val="22"/>
        </w:rPr>
      </w:pPr>
      <w:bookmarkStart w:id="247" w:name="_Toc399693311"/>
      <w:bookmarkStart w:id="248" w:name="_Ref411949417"/>
      <w:r>
        <w:t xml:space="preserve">Tabelle </w:t>
      </w:r>
      <w:fldSimple w:instr=" SEQ Tabelle \* ARABIC ">
        <w:r w:rsidR="00F95BE1">
          <w:rPr>
            <w:noProof/>
          </w:rPr>
          <w:t>1</w:t>
        </w:r>
      </w:fldSimple>
      <w:r w:rsidR="00F3745E" w:rsidRPr="002B56FE">
        <w:rPr>
          <w:rFonts w:cs="Arial"/>
          <w:szCs w:val="22"/>
        </w:rPr>
        <w:tab/>
        <w:t>Testparameter, Ziele, Beschreibung und Referenzen</w:t>
      </w:r>
      <w:bookmarkEnd w:id="247"/>
      <w:bookmarkEnd w:id="248"/>
    </w:p>
    <w:p w:rsidR="00F3745E" w:rsidRPr="002B56FE" w:rsidRDefault="00F3745E" w:rsidP="00F3745E">
      <w:pPr>
        <w:rPr>
          <w:rFonts w:cs="Arial"/>
          <w:szCs w:val="22"/>
        </w:rPr>
      </w:pPr>
      <w:r w:rsidRPr="002B56FE">
        <w:rPr>
          <w:rFonts w:cs="Arial"/>
          <w:szCs w:val="22"/>
        </w:rPr>
        <w:t>Um eine angenommene Drop-Out Rate von fast 40% zu berücksichtigen, werden 640 Pr</w:t>
      </w:r>
      <w:r w:rsidRPr="002B56FE">
        <w:rPr>
          <w:rFonts w:cs="Arial"/>
          <w:szCs w:val="22"/>
        </w:rPr>
        <w:t>o</w:t>
      </w:r>
      <w:r w:rsidRPr="002B56FE">
        <w:rPr>
          <w:rFonts w:cs="Arial"/>
          <w:szCs w:val="22"/>
        </w:rPr>
        <w:t>banden (drei Altersgruppen; zwei Kommunen) eingeschlossen. Die Personen werden bei der Rekrutierung anonymisiert. Die Daten werden mit IBM SPSS Statistics 21.0 (SPSS Inc., Ch</w:t>
      </w:r>
      <w:r w:rsidRPr="002B56FE">
        <w:rPr>
          <w:rFonts w:cs="Arial"/>
          <w:szCs w:val="22"/>
        </w:rPr>
        <w:t>i</w:t>
      </w:r>
      <w:r w:rsidRPr="002B56FE">
        <w:rPr>
          <w:rFonts w:cs="Arial"/>
          <w:szCs w:val="22"/>
        </w:rPr>
        <w:t>cago, IL, USA) analysiert. Das Signifikanzniveau wird bei p&lt;0.05 festgelegt. Die deskriptive Statistik der anthropometrischen Daten und Ergebnisse des Motoriktests werden analysiert. Eine Analyse der Kovarianzen (ANCOVA) dient dem Vergleich der Unterschiede in Bezug auf einzelne Merkmale innerhalb der Gruppen (z.B. motorische Fähigkeiten und die Tei</w:t>
      </w:r>
      <w:r w:rsidRPr="002B56FE">
        <w:rPr>
          <w:rFonts w:cs="Arial"/>
          <w:szCs w:val="22"/>
        </w:rPr>
        <w:t>l</w:t>
      </w:r>
      <w:r w:rsidRPr="002B56FE">
        <w:rPr>
          <w:rFonts w:cs="Arial"/>
          <w:szCs w:val="22"/>
        </w:rPr>
        <w:t>nahme an gesundheitsfördernden Angeboten etc.), adjustiert nach Geschlecht und Alter. Bestehen in mehr als zwei Gruppen (Gewichtsklassifizierung, Klassifizierung der motor</w:t>
      </w:r>
      <w:r w:rsidRPr="002B56FE">
        <w:rPr>
          <w:rFonts w:cs="Arial"/>
          <w:szCs w:val="22"/>
        </w:rPr>
        <w:t>i</w:t>
      </w:r>
      <w:r w:rsidRPr="002B56FE">
        <w:rPr>
          <w:rFonts w:cs="Arial"/>
          <w:szCs w:val="22"/>
        </w:rPr>
        <w:lastRenderedPageBreak/>
        <w:t>schen Testergebnisse) statistische Unterschiede und Unterschiede zwischen den zwei Tes</w:t>
      </w:r>
      <w:r w:rsidRPr="002B56FE">
        <w:rPr>
          <w:rFonts w:cs="Arial"/>
          <w:szCs w:val="22"/>
        </w:rPr>
        <w:t>t</w:t>
      </w:r>
      <w:r w:rsidRPr="002B56FE">
        <w:rPr>
          <w:rFonts w:cs="Arial"/>
          <w:szCs w:val="22"/>
        </w:rPr>
        <w:t>zeitpunkten (T0 versus T1), wird ein ungepaarter t-Test durchgeführt. Die Korrelationen zur Beschreibung des Zusammenhangs zwischen zwei metrischen Variablen werden nach Pearson bestimmt.</w:t>
      </w:r>
    </w:p>
    <w:p w:rsidR="00F3745E" w:rsidRDefault="00F3745E" w:rsidP="00224931">
      <w:pPr>
        <w:pStyle w:val="berschrift3"/>
      </w:pPr>
      <w:r>
        <w:t>2.3.2</w:t>
      </w:r>
      <w:r>
        <w:tab/>
      </w:r>
      <w:r w:rsidRPr="00406E21">
        <w:t>Arbeitsplan und Meilensteine</w:t>
      </w:r>
    </w:p>
    <w:p w:rsidR="001B1D66" w:rsidRDefault="00F3745E" w:rsidP="00F3745E">
      <w:r>
        <w:t>Nachfolgend werden die einzelnen Arbeitsschritte und Meilensteine detaillierter dargestellt.</w:t>
      </w:r>
    </w:p>
    <w:p w:rsidR="00F3745E" w:rsidRDefault="00F3745E" w:rsidP="00FF7CDE">
      <w:pPr>
        <w:pStyle w:val="berschrift4"/>
      </w:pPr>
      <w:r w:rsidRPr="00D727C9">
        <w:t>2.</w:t>
      </w:r>
      <w:r>
        <w:t>3.2.1</w:t>
      </w:r>
      <w:r w:rsidR="00DF2943">
        <w:tab/>
      </w:r>
      <w:r w:rsidRPr="00D727C9">
        <w:t>Elternbefragung</w:t>
      </w:r>
    </w:p>
    <w:p w:rsidR="00F3745E" w:rsidRDefault="00F3745E" w:rsidP="00F3745E">
      <w:r>
        <w:t>siehe Vorhabensbeschreibung Teilprojekt 1 (1.3.2.2</w:t>
      </w:r>
      <w:r w:rsidR="0034176B">
        <w:t xml:space="preserve">, S. </w:t>
      </w:r>
      <w:r w:rsidR="008B4A63">
        <w:fldChar w:fldCharType="begin"/>
      </w:r>
      <w:r w:rsidR="008B4A63">
        <w:instrText xml:space="preserve"> PAGEREF _Ref411949728 \h </w:instrText>
      </w:r>
      <w:r w:rsidR="008B4A63">
        <w:fldChar w:fldCharType="separate"/>
      </w:r>
      <w:r w:rsidR="00F95BE1">
        <w:rPr>
          <w:noProof/>
        </w:rPr>
        <w:t>30</w:t>
      </w:r>
      <w:r w:rsidR="008B4A63">
        <w:fldChar w:fldCharType="end"/>
      </w:r>
      <w:r>
        <w:t>)</w:t>
      </w:r>
    </w:p>
    <w:p w:rsidR="00F3745E" w:rsidRDefault="00F3745E" w:rsidP="00FF7CDE">
      <w:pPr>
        <w:pStyle w:val="berschrift4"/>
      </w:pPr>
      <w:r w:rsidRPr="00D727C9">
        <w:t>2.</w:t>
      </w:r>
      <w:r>
        <w:t>3.2.2</w:t>
      </w:r>
      <w:r w:rsidR="00DF2943">
        <w:tab/>
      </w:r>
      <w:r w:rsidRPr="00D727C9">
        <w:t>Motorik- und Ernährungstests (Kindergarten- und Grundschulkinder)</w:t>
      </w:r>
    </w:p>
    <w:p w:rsidR="00F3745E" w:rsidRDefault="00F3745E" w:rsidP="00F3745E">
      <w:r>
        <w:t>siehe Vorhabensbeschreibung Teilprojekt 1 (1.3.2.</w:t>
      </w:r>
      <w:r w:rsidR="0034176B">
        <w:t xml:space="preserve">5, S. </w:t>
      </w:r>
      <w:fldSimple w:instr=" PAGEREF _Ref411959771 ">
        <w:r w:rsidR="00F95BE1">
          <w:rPr>
            <w:noProof/>
          </w:rPr>
          <w:t>32</w:t>
        </w:r>
      </w:fldSimple>
      <w:r>
        <w:t>)</w:t>
      </w:r>
    </w:p>
    <w:p w:rsidR="00F3745E" w:rsidRDefault="00F3745E" w:rsidP="00FF7CDE">
      <w:pPr>
        <w:pStyle w:val="berschrift4"/>
      </w:pPr>
      <w:r w:rsidRPr="00D727C9">
        <w:t>2.</w:t>
      </w:r>
      <w:r>
        <w:t>3.2.3</w:t>
      </w:r>
      <w:r w:rsidR="00DF2943">
        <w:tab/>
      </w:r>
      <w:r w:rsidRPr="00D727C9">
        <w:t>Arbeitspakete und Meilensteine im Teilvorhaben Bewegung</w:t>
      </w:r>
    </w:p>
    <w:p w:rsidR="00F3745E" w:rsidRDefault="00F3745E" w:rsidP="00F3745E">
      <w:pPr>
        <w:rPr>
          <w:rFonts w:cs="Arial"/>
        </w:rPr>
      </w:pPr>
      <w:r w:rsidRPr="002B56FE">
        <w:rPr>
          <w:rFonts w:cs="Arial"/>
        </w:rPr>
        <w:t>Zwei Modellkommunen, mit jeweils zwei Kindertagesstätten und Grundschulen in denen die Eltern/Gruppen befragt werden und die Motoriktest- und Ernährungserhebungen stattfinden, werden in Kooperation mit den anderen Projektteilnehmern im ersten halben Jahr gewählt und rekrutiert. Der Leitfaden für die Gruppendiskussion wird im Anschluss entwickelt und mit den anderen Teilprojekten abgestimmt. Parallel werden die Motorik-Testungen in den jewe</w:t>
      </w:r>
      <w:r w:rsidRPr="002B56FE">
        <w:rPr>
          <w:rFonts w:cs="Arial"/>
        </w:rPr>
        <w:t>i</w:t>
      </w:r>
      <w:r w:rsidRPr="002B56FE">
        <w:rPr>
          <w:rFonts w:cs="Arial"/>
        </w:rPr>
        <w:t xml:space="preserve">ligen Einrichtungen vorbereitet. Ein Testteam wird in Köln und </w:t>
      </w:r>
      <w:r w:rsidR="00C54990">
        <w:rPr>
          <w:rFonts w:cs="Arial"/>
        </w:rPr>
        <w:t>in</w:t>
      </w:r>
      <w:r>
        <w:rPr>
          <w:rFonts w:cs="Arial"/>
        </w:rPr>
        <w:t xml:space="preserve"> Münster</w:t>
      </w:r>
      <w:r w:rsidRPr="002B56FE">
        <w:rPr>
          <w:rFonts w:cs="Arial"/>
        </w:rPr>
        <w:t xml:space="preserve"> zusammengestellt um die Testungen durchzuführen; diese Teams erhalten eine erweiterte Schulung und we</w:t>
      </w:r>
      <w:r w:rsidRPr="002B56FE">
        <w:rPr>
          <w:rFonts w:cs="Arial"/>
        </w:rPr>
        <w:t>r</w:t>
      </w:r>
      <w:r w:rsidRPr="002B56FE">
        <w:rPr>
          <w:rFonts w:cs="Arial"/>
        </w:rPr>
        <w:t>den während den Testphasen in den Einrichtungen vor Ort sein. Datenerhebung in den Ei</w:t>
      </w:r>
      <w:r w:rsidRPr="002B56FE">
        <w:rPr>
          <w:rFonts w:cs="Arial"/>
        </w:rPr>
        <w:t>n</w:t>
      </w:r>
      <w:r w:rsidRPr="002B56FE">
        <w:rPr>
          <w:rFonts w:cs="Arial"/>
        </w:rPr>
        <w:t>richtungen findet fortlaufend ab 2015 statt. Parallel werden die ersten Daten in einer Date</w:t>
      </w:r>
      <w:r w:rsidRPr="002B56FE">
        <w:rPr>
          <w:rFonts w:cs="Arial"/>
        </w:rPr>
        <w:t>n</w:t>
      </w:r>
      <w:r w:rsidRPr="002B56FE">
        <w:rPr>
          <w:rFonts w:cs="Arial"/>
        </w:rPr>
        <w:t>bank mittels SPSS eingegeben und analysiert. Es werden zu mehreren Zeitpunkten Me</w:t>
      </w:r>
      <w:r w:rsidRPr="002B56FE">
        <w:rPr>
          <w:rFonts w:cs="Arial"/>
        </w:rPr>
        <w:t>e</w:t>
      </w:r>
      <w:r w:rsidRPr="002B56FE">
        <w:rPr>
          <w:rFonts w:cs="Arial"/>
        </w:rPr>
        <w:t>tings stattfinden</w:t>
      </w:r>
      <w:r w:rsidR="00102681">
        <w:rPr>
          <w:rFonts w:cs="Arial"/>
        </w:rPr>
        <w:t>,</w:t>
      </w:r>
      <w:r w:rsidRPr="002B56FE">
        <w:rPr>
          <w:rFonts w:cs="Arial"/>
        </w:rPr>
        <w:t xml:space="preserve"> um Ergebnisse zwischen Köln und </w:t>
      </w:r>
      <w:r w:rsidR="00B244DC">
        <w:rPr>
          <w:rFonts w:cs="Arial"/>
        </w:rPr>
        <w:t>Münster</w:t>
      </w:r>
      <w:r w:rsidR="00B244DC" w:rsidRPr="002B56FE">
        <w:rPr>
          <w:rFonts w:cs="Arial"/>
        </w:rPr>
        <w:t xml:space="preserve"> </w:t>
      </w:r>
      <w:r w:rsidRPr="002B56FE">
        <w:rPr>
          <w:rFonts w:cs="Arial"/>
        </w:rPr>
        <w:t>auszutauschen. Das letzte ha</w:t>
      </w:r>
      <w:r w:rsidRPr="002B56FE">
        <w:rPr>
          <w:rFonts w:cs="Arial"/>
        </w:rPr>
        <w:t>l</w:t>
      </w:r>
      <w:r w:rsidRPr="002B56FE">
        <w:rPr>
          <w:rFonts w:cs="Arial"/>
        </w:rPr>
        <w:t>be Jahr wird für die Bearbeitung, den intensiven Austausch mit den anderen Teilprojekten und de</w:t>
      </w:r>
      <w:r w:rsidR="00102681">
        <w:rPr>
          <w:rFonts w:cs="Arial"/>
        </w:rPr>
        <w:t>n</w:t>
      </w:r>
      <w:r w:rsidRPr="002B56FE">
        <w:rPr>
          <w:rFonts w:cs="Arial"/>
        </w:rPr>
        <w:t xml:space="preserve"> Abschlussbericht verwendet.</w:t>
      </w:r>
    </w:p>
    <w:p w:rsidR="00F3745E" w:rsidRDefault="00F3745E" w:rsidP="00F3745E">
      <w:pPr>
        <w:rPr>
          <w:rFonts w:cs="Arial"/>
        </w:rPr>
      </w:pPr>
      <w:r w:rsidRPr="002E789B">
        <w:rPr>
          <w:noProof/>
        </w:rPr>
        <w:drawing>
          <wp:inline distT="0" distB="0" distL="0" distR="0" wp14:anchorId="55E17C65" wp14:editId="466E17BE">
            <wp:extent cx="5759450" cy="196683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1966833"/>
                    </a:xfrm>
                    <a:prstGeom prst="rect">
                      <a:avLst/>
                    </a:prstGeom>
                    <a:noFill/>
                    <a:ln>
                      <a:noFill/>
                    </a:ln>
                  </pic:spPr>
                </pic:pic>
              </a:graphicData>
            </a:graphic>
          </wp:inline>
        </w:drawing>
      </w:r>
    </w:p>
    <w:p w:rsidR="00F3745E" w:rsidRDefault="00F3745E" w:rsidP="00F3745E">
      <w:pPr>
        <w:rPr>
          <w:rFonts w:cs="Arial"/>
        </w:rPr>
      </w:pPr>
    </w:p>
    <w:p w:rsidR="00102681" w:rsidRDefault="003209A1" w:rsidP="003209A1">
      <w:pPr>
        <w:rPr>
          <w:b/>
        </w:rPr>
      </w:pPr>
      <w:r>
        <w:rPr>
          <w:rFonts w:cs="Arial"/>
          <w:noProof/>
        </w:rPr>
        <w:lastRenderedPageBreak/>
        <w:drawing>
          <wp:inline distT="0" distB="0" distL="0" distR="0">
            <wp:extent cx="5759450" cy="33299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aufplan Bewegung neu.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50" cy="3329940"/>
                    </a:xfrm>
                    <a:prstGeom prst="rect">
                      <a:avLst/>
                    </a:prstGeom>
                  </pic:spPr>
                </pic:pic>
              </a:graphicData>
            </a:graphic>
          </wp:inline>
        </w:drawing>
      </w:r>
      <w:r w:rsidR="00102681">
        <w:t xml:space="preserve">Abbildung </w:t>
      </w:r>
      <w:fldSimple w:instr=" SEQ Abbildung \* ARABIC ">
        <w:r w:rsidR="00F95BE1">
          <w:rPr>
            <w:noProof/>
          </w:rPr>
          <w:t>4</w:t>
        </w:r>
      </w:fldSimple>
      <w:r w:rsidR="00102681">
        <w:tab/>
      </w:r>
      <w:r w:rsidR="00B866DB" w:rsidRPr="00406E21">
        <w:t>Arbeitspakete und Meilensteine im Teilvorhaben</w:t>
      </w:r>
      <w:r w:rsidR="00B866DB">
        <w:t xml:space="preserve"> Bewegung</w:t>
      </w:r>
    </w:p>
    <w:p w:rsidR="00F3745E" w:rsidRPr="00B16261" w:rsidRDefault="00F3745E" w:rsidP="00FF7CDE">
      <w:pPr>
        <w:pStyle w:val="berschrift5"/>
      </w:pPr>
      <w:r w:rsidRPr="00B16261">
        <w:t>Meilensteine</w:t>
      </w:r>
    </w:p>
    <w:p w:rsidR="00F3745E" w:rsidRPr="00DE20E1" w:rsidRDefault="00F3745E" w:rsidP="00F3745E">
      <w:pPr>
        <w:pStyle w:val="Meilenstein"/>
        <w:rPr>
          <w:iCs/>
        </w:rPr>
      </w:pPr>
      <w:r w:rsidRPr="00DE20E1">
        <w:rPr>
          <w:b/>
          <w:bCs/>
        </w:rPr>
        <w:t>Meilenstein 1</w:t>
      </w:r>
      <w:r>
        <w:tab/>
      </w:r>
      <w:r w:rsidRPr="00DE20E1">
        <w:t>Status Quo Analyse der Gesundheitsförderungsmaßnahmen Bewegung</w:t>
      </w:r>
    </w:p>
    <w:p w:rsidR="00F3745E" w:rsidRPr="00DE20E1" w:rsidRDefault="00F3745E" w:rsidP="00F3745E">
      <w:pPr>
        <w:pStyle w:val="Meilenstein"/>
        <w:rPr>
          <w:iCs/>
        </w:rPr>
      </w:pPr>
      <w:r w:rsidRPr="00DE20E1">
        <w:rPr>
          <w:b/>
          <w:bCs/>
        </w:rPr>
        <w:t>Meilenstein 2</w:t>
      </w:r>
      <w:r>
        <w:rPr>
          <w:b/>
          <w:bCs/>
        </w:rPr>
        <w:tab/>
      </w:r>
      <w:r w:rsidRPr="00DE20E1">
        <w:t>Analyse Zielgruppe Eltern</w:t>
      </w:r>
    </w:p>
    <w:p w:rsidR="001B1D66" w:rsidRDefault="00F3745E" w:rsidP="00F3745E">
      <w:pPr>
        <w:pStyle w:val="Meilenstein"/>
      </w:pPr>
      <w:r w:rsidRPr="00DE20E1">
        <w:rPr>
          <w:b/>
        </w:rPr>
        <w:t>Meilenstein 3</w:t>
      </w:r>
      <w:r>
        <w:tab/>
      </w:r>
      <w:r w:rsidRPr="00DE20E1">
        <w:t>Auswertung der Motoriktests und Ernährungsbefragungen</w:t>
      </w:r>
    </w:p>
    <w:p w:rsidR="00F3745E" w:rsidRDefault="00F3745E" w:rsidP="00224931">
      <w:pPr>
        <w:pStyle w:val="berschrift2"/>
      </w:pPr>
      <w:bookmarkStart w:id="249" w:name="_Toc432687716"/>
      <w:r>
        <w:t>2.4</w:t>
      </w:r>
      <w:r>
        <w:tab/>
        <w:t>Wissenschaftliche Erfolgsaussichten, Anschlussfähigkeit und angestrebte Ergebnisverwertung</w:t>
      </w:r>
      <w:bookmarkEnd w:id="249"/>
    </w:p>
    <w:p w:rsidR="001B1D66" w:rsidRDefault="00F3745E" w:rsidP="00F3745E">
      <w:pPr>
        <w:rPr>
          <w:szCs w:val="22"/>
        </w:rPr>
      </w:pPr>
      <w:r w:rsidRPr="002F1901">
        <w:rPr>
          <w:szCs w:val="22"/>
        </w:rPr>
        <w:t>Sollten eindeutige Einflussfaktoren mit Bezug zu soziokulturellen Variablen</w:t>
      </w:r>
      <w:r>
        <w:rPr>
          <w:szCs w:val="22"/>
        </w:rPr>
        <w:t xml:space="preserve"> </w:t>
      </w:r>
      <w:r w:rsidRPr="002F1901">
        <w:rPr>
          <w:szCs w:val="22"/>
        </w:rPr>
        <w:t>und neue Strat</w:t>
      </w:r>
      <w:r w:rsidRPr="002F1901">
        <w:rPr>
          <w:szCs w:val="22"/>
        </w:rPr>
        <w:t>e</w:t>
      </w:r>
      <w:r w:rsidRPr="002F1901">
        <w:rPr>
          <w:szCs w:val="22"/>
        </w:rPr>
        <w:t>gien zur Förderung eines gesunden Lebensstils detektier</w:t>
      </w:r>
      <w:r>
        <w:rPr>
          <w:szCs w:val="22"/>
        </w:rPr>
        <w:t>t werd</w:t>
      </w:r>
      <w:r w:rsidRPr="002F1901">
        <w:rPr>
          <w:szCs w:val="22"/>
        </w:rPr>
        <w:t xml:space="preserve">en </w:t>
      </w:r>
      <w:r>
        <w:rPr>
          <w:szCs w:val="22"/>
        </w:rPr>
        <w:t>können</w:t>
      </w:r>
      <w:r w:rsidRPr="002F1901">
        <w:rPr>
          <w:szCs w:val="22"/>
        </w:rPr>
        <w:t>, werden alle B</w:t>
      </w:r>
      <w:r w:rsidRPr="002F1901">
        <w:rPr>
          <w:szCs w:val="22"/>
        </w:rPr>
        <w:t>e</w:t>
      </w:r>
      <w:r w:rsidRPr="002F1901">
        <w:rPr>
          <w:szCs w:val="22"/>
        </w:rPr>
        <w:t xml:space="preserve">reiche der wissenschaftlichen Veröffentlichung möglich sein. </w:t>
      </w:r>
      <w:r>
        <w:rPr>
          <w:szCs w:val="22"/>
        </w:rPr>
        <w:t xml:space="preserve">Publikationen </w:t>
      </w:r>
      <w:r w:rsidRPr="002F1901">
        <w:rPr>
          <w:szCs w:val="22"/>
        </w:rPr>
        <w:t>in internationalen Fachzeitschriften</w:t>
      </w:r>
      <w:r>
        <w:rPr>
          <w:szCs w:val="22"/>
        </w:rPr>
        <w:t>, die Teilnahme und Präsentation der Ergebnisse in</w:t>
      </w:r>
      <w:r w:rsidRPr="002F1901">
        <w:rPr>
          <w:szCs w:val="22"/>
        </w:rPr>
        <w:t xml:space="preserve"> Fachkongresse</w:t>
      </w:r>
      <w:r>
        <w:rPr>
          <w:szCs w:val="22"/>
        </w:rPr>
        <w:t>n</w:t>
      </w:r>
      <w:r w:rsidRPr="002F1901">
        <w:rPr>
          <w:szCs w:val="22"/>
        </w:rPr>
        <w:t xml:space="preserve"> und Konferenzen </w:t>
      </w:r>
      <w:r>
        <w:rPr>
          <w:szCs w:val="22"/>
        </w:rPr>
        <w:t>sind ebenso geplant wie</w:t>
      </w:r>
      <w:r w:rsidRPr="002F1901">
        <w:rPr>
          <w:szCs w:val="22"/>
        </w:rPr>
        <w:t xml:space="preserve"> Fortbildungen und Symposien im Bereich der Präve</w:t>
      </w:r>
      <w:r w:rsidRPr="002F1901">
        <w:rPr>
          <w:szCs w:val="22"/>
        </w:rPr>
        <w:t>n</w:t>
      </w:r>
      <w:r w:rsidRPr="002F1901">
        <w:rPr>
          <w:szCs w:val="22"/>
        </w:rPr>
        <w:t>tion und Gesundheitsförderung im Kindes- und Jugendalter</w:t>
      </w:r>
      <w:r>
        <w:rPr>
          <w:szCs w:val="22"/>
        </w:rPr>
        <w:t xml:space="preserve"> mit Experten und Anwendern</w:t>
      </w:r>
      <w:r w:rsidRPr="002F1901">
        <w:rPr>
          <w:szCs w:val="22"/>
        </w:rPr>
        <w:t>. Darüber hinaus bietet die Menge an Daten – auch zuvor erhobene Motorikdaten – die Mö</w:t>
      </w:r>
      <w:r w:rsidRPr="002F1901">
        <w:rPr>
          <w:szCs w:val="22"/>
        </w:rPr>
        <w:t>g</w:t>
      </w:r>
      <w:r w:rsidRPr="002F1901">
        <w:rPr>
          <w:szCs w:val="22"/>
        </w:rPr>
        <w:t>lichkeit, Vergleiche zwischen unterschied</w:t>
      </w:r>
      <w:r>
        <w:rPr>
          <w:szCs w:val="22"/>
        </w:rPr>
        <w:t>lichen Regionen vorzunehmen.</w:t>
      </w:r>
    </w:p>
    <w:p w:rsidR="00F3745E" w:rsidRPr="002F1901" w:rsidRDefault="00F3745E" w:rsidP="00F3745E">
      <w:pPr>
        <w:rPr>
          <w:szCs w:val="22"/>
        </w:rPr>
      </w:pPr>
      <w:r w:rsidRPr="002F1901">
        <w:rPr>
          <w:szCs w:val="22"/>
        </w:rPr>
        <w:t xml:space="preserve">Weiterhin können im Rahmen der universitären Ausbildung an der </w:t>
      </w:r>
      <w:r>
        <w:rPr>
          <w:szCs w:val="22"/>
        </w:rPr>
        <w:t xml:space="preserve">Deutschen </w:t>
      </w:r>
      <w:r w:rsidRPr="002F1901">
        <w:rPr>
          <w:szCs w:val="22"/>
        </w:rPr>
        <w:t>Sporthoc</w:t>
      </w:r>
      <w:r w:rsidRPr="002F1901">
        <w:rPr>
          <w:szCs w:val="22"/>
        </w:rPr>
        <w:t>h</w:t>
      </w:r>
      <w:r w:rsidRPr="002F1901">
        <w:rPr>
          <w:szCs w:val="22"/>
        </w:rPr>
        <w:t>schule Köln/</w:t>
      </w:r>
      <w:r>
        <w:rPr>
          <w:szCs w:val="22"/>
        </w:rPr>
        <w:t xml:space="preserve"> WWU Münster</w:t>
      </w:r>
      <w:r w:rsidRPr="002F1901">
        <w:rPr>
          <w:szCs w:val="22"/>
        </w:rPr>
        <w:t xml:space="preserve"> Studenten Einblick in motorische Testverfahren und weitere M</w:t>
      </w:r>
      <w:r w:rsidRPr="002F1901">
        <w:rPr>
          <w:szCs w:val="22"/>
        </w:rPr>
        <w:t>e</w:t>
      </w:r>
      <w:r w:rsidRPr="002F1901">
        <w:rPr>
          <w:szCs w:val="22"/>
        </w:rPr>
        <w:t>thoden der Evaluation erlangen. Die Einbindung der neuen Erkenntnisse aus dem Teilprojekt in den Unterricht soll Studenten zudem einen wissenschaftlichen Einblick in die Durchfü</w:t>
      </w:r>
      <w:r w:rsidRPr="002F1901">
        <w:rPr>
          <w:szCs w:val="22"/>
        </w:rPr>
        <w:t>h</w:t>
      </w:r>
      <w:r w:rsidRPr="002F1901">
        <w:rPr>
          <w:szCs w:val="22"/>
        </w:rPr>
        <w:t>rung von solchen Untersuchungen bieten.</w:t>
      </w:r>
    </w:p>
    <w:p w:rsidR="00F3745E" w:rsidRDefault="00F3745E" w:rsidP="00C10FBE">
      <w:pPr>
        <w:pStyle w:val="berschrift4"/>
      </w:pPr>
      <w:r w:rsidRPr="00406E21">
        <w:lastRenderedPageBreak/>
        <w:t>Ethische und rechtliche Überlegungen</w:t>
      </w:r>
    </w:p>
    <w:p w:rsidR="00F3745E" w:rsidRPr="005C24A7" w:rsidRDefault="00F3745E" w:rsidP="00F3745E">
      <w:pPr>
        <w:spacing w:after="240"/>
        <w:rPr>
          <w:rFonts w:cs="Arial"/>
          <w:i/>
        </w:rPr>
      </w:pPr>
      <w:r w:rsidRPr="005C24A7">
        <w:rPr>
          <w:rFonts w:cs="Arial"/>
        </w:rPr>
        <w:t>Datenschutz wird genau verfolgt. Weiterhin wird vor Beginn der Studie bei der Ethikkommi</w:t>
      </w:r>
      <w:r w:rsidRPr="005C24A7">
        <w:rPr>
          <w:rFonts w:cs="Arial"/>
        </w:rPr>
        <w:t>s</w:t>
      </w:r>
      <w:r w:rsidRPr="005C24A7">
        <w:rPr>
          <w:rFonts w:cs="Arial"/>
        </w:rPr>
        <w:t>sion der Deutschen Sporthochschule Köln ein Ethikantrag eingereicht. Die Studie wird nur durchgeführt, wenn der Antrag genehmigt wird. Die Studienteilnehmer/Innen und Eltern we</w:t>
      </w:r>
      <w:r w:rsidRPr="005C24A7">
        <w:rPr>
          <w:rFonts w:cs="Arial"/>
        </w:rPr>
        <w:t>r</w:t>
      </w:r>
      <w:r w:rsidRPr="005C24A7">
        <w:rPr>
          <w:rFonts w:cs="Arial"/>
        </w:rPr>
        <w:t>den den Richtlinien entsprechend informiert und um die nötigen Einwilligungen gebeten.</w:t>
      </w:r>
    </w:p>
    <w:p w:rsidR="00F3745E" w:rsidRDefault="00F3745E" w:rsidP="00224931">
      <w:pPr>
        <w:pStyle w:val="berschrift2"/>
      </w:pPr>
      <w:bookmarkStart w:id="250" w:name="_Toc432687717"/>
      <w:r>
        <w:t>2.5</w:t>
      </w:r>
      <w:r>
        <w:tab/>
        <w:t>Arbeitsteilung/Zusammenarbeit mit Dritten</w:t>
      </w:r>
      <w:bookmarkEnd w:id="250"/>
    </w:p>
    <w:p w:rsidR="00F3745E" w:rsidRDefault="00F3745E" w:rsidP="00224931">
      <w:pPr>
        <w:pStyle w:val="berschrift3"/>
      </w:pPr>
      <w:r>
        <w:t>2.</w:t>
      </w:r>
      <w:r>
        <w:rPr>
          <w:noProof/>
        </w:rPr>
        <w:t xml:space="preserve">5.1 </w:t>
      </w:r>
      <w:r>
        <w:rPr>
          <w:rFonts w:eastAsiaTheme="minorEastAsia" w:cstheme="minorBidi"/>
          <w:b w:val="0"/>
          <w:noProof/>
          <w:kern w:val="0"/>
          <w:sz w:val="22"/>
        </w:rPr>
        <w:tab/>
      </w:r>
      <w:r w:rsidRPr="00224931">
        <w:t>Verbundstruktur</w:t>
      </w:r>
      <w:r>
        <w:rPr>
          <w:noProof/>
        </w:rPr>
        <w:t xml:space="preserve"> und Arbeitsteilung</w:t>
      </w:r>
    </w:p>
    <w:p w:rsidR="000F708C" w:rsidRPr="0068377A" w:rsidRDefault="000F708C" w:rsidP="000F708C">
      <w:r>
        <w:t xml:space="preserve">Siehe Vorhabenbeschreibung Koordination (s. 5.1, S. </w:t>
      </w:r>
      <w:r>
        <w:fldChar w:fldCharType="begin"/>
      </w:r>
      <w:r>
        <w:instrText xml:space="preserve"> PAGEREF _Ref411957777 \h </w:instrText>
      </w:r>
      <w:r>
        <w:fldChar w:fldCharType="separate"/>
      </w:r>
      <w:r w:rsidR="00F95BE1">
        <w:rPr>
          <w:noProof/>
        </w:rPr>
        <w:t>15</w:t>
      </w:r>
      <w:r>
        <w:fldChar w:fldCharType="end"/>
      </w:r>
      <w:r>
        <w:t>)</w:t>
      </w:r>
    </w:p>
    <w:p w:rsidR="00F3745E" w:rsidRDefault="00F3745E" w:rsidP="00224931">
      <w:pPr>
        <w:pStyle w:val="berschrift3"/>
      </w:pPr>
      <w:r>
        <w:t>2.5.2</w:t>
      </w:r>
      <w:r>
        <w:tab/>
        <w:t>Interdisziplinäre Zusammenarbeit im Verbund</w:t>
      </w:r>
    </w:p>
    <w:p w:rsidR="000F708C" w:rsidRPr="0068377A" w:rsidRDefault="000F708C" w:rsidP="000F708C">
      <w:r>
        <w:t xml:space="preserve">Siehe Vorhabenbeschreibung Koordination (s. 5.2, S. </w:t>
      </w:r>
      <w:r>
        <w:fldChar w:fldCharType="begin"/>
      </w:r>
      <w:r>
        <w:instrText xml:space="preserve"> PAGEREF _Ref411957778 \h </w:instrText>
      </w:r>
      <w:r>
        <w:fldChar w:fldCharType="separate"/>
      </w:r>
      <w:r w:rsidR="00F95BE1">
        <w:rPr>
          <w:noProof/>
        </w:rPr>
        <w:t>16</w:t>
      </w:r>
      <w:r>
        <w:fldChar w:fldCharType="end"/>
      </w:r>
      <w:r>
        <w:t>)</w:t>
      </w:r>
    </w:p>
    <w:p w:rsidR="00F3745E" w:rsidRDefault="00F3745E" w:rsidP="00224931">
      <w:pPr>
        <w:pStyle w:val="berschrift3"/>
      </w:pPr>
      <w:r>
        <w:t>2.5.3</w:t>
      </w:r>
      <w:r>
        <w:tab/>
        <w:t>Organisation des Verbunds</w:t>
      </w:r>
    </w:p>
    <w:p w:rsidR="000F708C" w:rsidRPr="0068377A" w:rsidRDefault="000F708C" w:rsidP="000F708C">
      <w:r>
        <w:t xml:space="preserve">Siehe Vorhabenbeschreibung Koordination (s. 5.3, S. </w:t>
      </w:r>
      <w:r>
        <w:fldChar w:fldCharType="begin"/>
      </w:r>
      <w:r>
        <w:instrText xml:space="preserve"> PAGEREF _Ref411957779 \h </w:instrText>
      </w:r>
      <w:r>
        <w:fldChar w:fldCharType="separate"/>
      </w:r>
      <w:r w:rsidR="00F95BE1">
        <w:rPr>
          <w:noProof/>
        </w:rPr>
        <w:t>17</w:t>
      </w:r>
      <w:r>
        <w:fldChar w:fldCharType="end"/>
      </w:r>
      <w:r>
        <w:t>)</w:t>
      </w:r>
    </w:p>
    <w:p w:rsidR="00F3745E" w:rsidRDefault="00F3745E" w:rsidP="00224931">
      <w:pPr>
        <w:pStyle w:val="berschrift2"/>
      </w:pPr>
      <w:bookmarkStart w:id="251" w:name="_Toc432687718"/>
      <w:r>
        <w:t>2.6</w:t>
      </w:r>
      <w:r>
        <w:tab/>
        <w:t>Notwendigkeit der Zuwendung</w:t>
      </w:r>
      <w:bookmarkEnd w:id="251"/>
    </w:p>
    <w:p w:rsidR="00F3745E" w:rsidRDefault="00F3745E" w:rsidP="00F3745E">
      <w:r>
        <w:t>Der Antragsteller verfügt nicht über Mittel, um ein Forschungsprojekt zu finanzieren und ist auf eine Förderung angewiesen. Das Vorhaben kann ohne Förderung nicht durchgeführt werden.</w:t>
      </w:r>
    </w:p>
    <w:p w:rsidR="00F3745E" w:rsidRPr="002846DE" w:rsidRDefault="00F3745E" w:rsidP="00F3745E">
      <w:pPr>
        <w:pStyle w:val="berschrift2"/>
        <w:ind w:left="0" w:firstLine="0"/>
      </w:pPr>
      <w:bookmarkStart w:id="252" w:name="_Toc432687719"/>
      <w:r w:rsidRPr="002846DE">
        <w:t>Anhang</w:t>
      </w:r>
      <w:bookmarkEnd w:id="252"/>
    </w:p>
    <w:p w:rsidR="00F3745E" w:rsidRPr="002846DE" w:rsidRDefault="00F3745E" w:rsidP="00F3745E">
      <w:pPr>
        <w:rPr>
          <w:rFonts w:cs="Arial"/>
          <w:b/>
        </w:rPr>
      </w:pPr>
      <w:r w:rsidRPr="002846DE">
        <w:rPr>
          <w:rFonts w:cs="Arial"/>
          <w:b/>
        </w:rPr>
        <w:t>Literatur</w:t>
      </w:r>
    </w:p>
    <w:p w:rsidR="00F3745E" w:rsidRPr="005C24A7" w:rsidRDefault="00F3745E" w:rsidP="00657D1D">
      <w:pPr>
        <w:pStyle w:val="Literatur"/>
        <w:rPr>
          <w:iCs/>
        </w:rPr>
      </w:pPr>
      <w:r w:rsidRPr="002846DE">
        <w:rPr>
          <w:color w:val="1A1A1A"/>
        </w:rPr>
        <w:t>Acker van R, de Bourdeaudhuij I, de Martelaer K, et al</w:t>
      </w:r>
      <w:r w:rsidRPr="002846DE">
        <w:t xml:space="preserve">. </w:t>
      </w:r>
      <w:r w:rsidRPr="003262AE">
        <w:t xml:space="preserve">(2011). </w:t>
      </w:r>
      <w:r w:rsidRPr="00F3745E">
        <w:rPr>
          <w:lang w:val="en-US"/>
        </w:rPr>
        <w:t>Framework for physical activity pr</w:t>
      </w:r>
      <w:r w:rsidRPr="00F3745E">
        <w:rPr>
          <w:lang w:val="en-US"/>
        </w:rPr>
        <w:t>o</w:t>
      </w:r>
      <w:r w:rsidRPr="00F3745E">
        <w:rPr>
          <w:lang w:val="en-US"/>
        </w:rPr>
        <w:t xml:space="preserve">grams within school-community partnerships. </w:t>
      </w:r>
      <w:r w:rsidRPr="005C24A7">
        <w:t>Quest;63:300-20.</w:t>
      </w:r>
    </w:p>
    <w:p w:rsidR="00F3745E" w:rsidRPr="005C24A7" w:rsidRDefault="00F3745E" w:rsidP="00657D1D">
      <w:pPr>
        <w:pStyle w:val="Literatur"/>
        <w:rPr>
          <w:iCs/>
        </w:rPr>
      </w:pPr>
      <w:r w:rsidRPr="005C24A7">
        <w:t>Bös K, Worth A et al. (2004). Testmanual des Motorik-Moduls im Rahmen des Kinder- und Jugendg</w:t>
      </w:r>
      <w:r w:rsidRPr="005C24A7">
        <w:t>e</w:t>
      </w:r>
      <w:r w:rsidRPr="005C24A7">
        <w:t>sundheitssurveys des Robert Koch-Instituts. Haltung und Bewegung 24: 6-41.</w:t>
      </w:r>
    </w:p>
    <w:p w:rsidR="00F3745E" w:rsidRPr="005C24A7" w:rsidRDefault="00F3745E" w:rsidP="00657D1D">
      <w:pPr>
        <w:pStyle w:val="Literatur"/>
        <w:rPr>
          <w:iCs/>
        </w:rPr>
      </w:pPr>
      <w:r w:rsidRPr="005C24A7">
        <w:t>Bös K, Opper E, Woll A, Liebisch R, Breithecker D, Kremer B. (2001). Fitness in der Grundschule. Haltung und Bewegung;21:4–67.</w:t>
      </w:r>
    </w:p>
    <w:p w:rsidR="00F3745E" w:rsidRPr="00F3745E" w:rsidRDefault="00F3745E" w:rsidP="00657D1D">
      <w:pPr>
        <w:pStyle w:val="Literatur"/>
        <w:rPr>
          <w:iCs/>
          <w:lang w:val="en-US"/>
        </w:rPr>
      </w:pPr>
      <w:r w:rsidRPr="000312EB">
        <w:rPr>
          <w:lang w:val="en-US"/>
        </w:rPr>
        <w:t>Borraccino A, Lemma P, Iannotti RJ, Zambon A, Dalmasso P, Lazzeri G, Giacchi M, Cavallo F: Soci</w:t>
      </w:r>
      <w:r w:rsidRPr="000312EB">
        <w:rPr>
          <w:lang w:val="en-US"/>
        </w:rPr>
        <w:t>o</w:t>
      </w:r>
      <w:r w:rsidRPr="000312EB">
        <w:rPr>
          <w:lang w:val="en-US"/>
        </w:rPr>
        <w:t xml:space="preserve">economic Effects on Meeting Physical Activity Guidelines (2009). </w:t>
      </w:r>
      <w:r w:rsidRPr="00F3745E">
        <w:rPr>
          <w:lang w:val="en-US"/>
        </w:rPr>
        <w:t>Comparisons among 32 Cou</w:t>
      </w:r>
      <w:r w:rsidRPr="00F3745E">
        <w:rPr>
          <w:lang w:val="en-US"/>
        </w:rPr>
        <w:t>n</w:t>
      </w:r>
      <w:r w:rsidRPr="00F3745E">
        <w:rPr>
          <w:lang w:val="en-US"/>
        </w:rPr>
        <w:t>tries. Med Sci Sports Exerc;41:749–756.</w:t>
      </w:r>
    </w:p>
    <w:p w:rsidR="00F3745E" w:rsidRPr="00291317" w:rsidRDefault="00F3745E" w:rsidP="00657D1D">
      <w:pPr>
        <w:pStyle w:val="Literatur"/>
        <w:rPr>
          <w:iCs/>
          <w:lang w:val="en-US"/>
        </w:rPr>
      </w:pPr>
      <w:r w:rsidRPr="00F3745E">
        <w:rPr>
          <w:lang w:val="en-US"/>
        </w:rPr>
        <w:t xml:space="preserve">Bucksch J, Finne E. (2013). </w:t>
      </w:r>
      <w:r w:rsidRPr="005C24A7">
        <w:t>Körperliche Aktivität, Medienkonsum und Ernährungsverhalten im J</w:t>
      </w:r>
      <w:r w:rsidRPr="005C24A7">
        <w:t>u</w:t>
      </w:r>
      <w:r w:rsidRPr="005C24A7">
        <w:t>gendalter - eine geschlechterspezifische Analyse; in Kolip P, Klocke A, Melzer W, Ravens-Sieberer U (eds): Gesundheit und Gesundheitsverhalten im Jugendalter aus Geschlechterpe</w:t>
      </w:r>
      <w:r w:rsidRPr="005C24A7">
        <w:t>r</w:t>
      </w:r>
      <w:r w:rsidRPr="005C24A7">
        <w:t xml:space="preserve">spektive. </w:t>
      </w:r>
      <w:r w:rsidRPr="00F3745E">
        <w:rPr>
          <w:lang w:val="en-US"/>
        </w:rPr>
        <w:t xml:space="preserve">Nationaler Bericht zur WHO-Studie Health Behaviour in School-aged Children 2009/10. </w:t>
      </w:r>
      <w:r w:rsidRPr="00291317">
        <w:rPr>
          <w:lang w:val="en-US"/>
        </w:rPr>
        <w:t>Weinheim Basel, Beltz Juventa, 2013, pp 77.</w:t>
      </w:r>
    </w:p>
    <w:p w:rsidR="00F3745E" w:rsidRPr="00F3745E" w:rsidRDefault="00F3745E" w:rsidP="00657D1D">
      <w:pPr>
        <w:pStyle w:val="Literatur"/>
        <w:rPr>
          <w:iCs/>
          <w:lang w:val="en-US"/>
        </w:rPr>
      </w:pPr>
      <w:r w:rsidRPr="00291317">
        <w:rPr>
          <w:lang w:val="en-US"/>
        </w:rPr>
        <w:t xml:space="preserve">De Toia D, Klein D, Weber S, Wessely N, Koch B, Tokarski W, Dordel S, Strüder HK, Graf C (2009). </w:t>
      </w:r>
      <w:r w:rsidRPr="00F3745E">
        <w:rPr>
          <w:lang w:val="en-US"/>
        </w:rPr>
        <w:lastRenderedPageBreak/>
        <w:t>Relationship between Anthropometry and Motor Abilities at Pre-School Age. Obes Facts;2:221–225.</w:t>
      </w:r>
    </w:p>
    <w:p w:rsidR="00F3745E" w:rsidRPr="00F3745E" w:rsidRDefault="00F3745E" w:rsidP="00657D1D">
      <w:pPr>
        <w:pStyle w:val="Literatur"/>
        <w:rPr>
          <w:iCs/>
          <w:lang w:val="en-US"/>
        </w:rPr>
      </w:pPr>
      <w:r w:rsidRPr="00F3745E">
        <w:rPr>
          <w:lang w:val="en-US"/>
        </w:rPr>
        <w:t>Edginton, Ch., Ming-kai, Ch., Naul, R. &amp; Herring, M.C. (2013). Global Forum for Physical Educ tion Pedagogy 2012: Recommendations for Community-based Networking. In: Asian Journal of Exe</w:t>
      </w:r>
      <w:r w:rsidRPr="00F3745E">
        <w:rPr>
          <w:lang w:val="en-US"/>
        </w:rPr>
        <w:t>r</w:t>
      </w:r>
      <w:r w:rsidRPr="00F3745E">
        <w:rPr>
          <w:lang w:val="en-US"/>
        </w:rPr>
        <w:t>cise and Sports Sciences, vol. 10, no.1, 1-15.</w:t>
      </w:r>
    </w:p>
    <w:p w:rsidR="00F3745E" w:rsidRPr="00F3745E" w:rsidRDefault="00F3745E" w:rsidP="00657D1D">
      <w:pPr>
        <w:pStyle w:val="Literatur"/>
        <w:rPr>
          <w:iCs/>
          <w:lang w:val="en-US"/>
        </w:rPr>
      </w:pPr>
      <w:r w:rsidRPr="005C24A7">
        <w:t xml:space="preserve">Eisenmann J C, Welk G J, Ihmels M, Dollman J. (2007). </w:t>
      </w:r>
      <w:r w:rsidRPr="00F3745E">
        <w:rPr>
          <w:lang w:val="en-US"/>
        </w:rPr>
        <w:t>Fatness, fitness, and cardiovascular disease risk factors in children and adolescents. Med Sci Sports Exerc; 39: 1251-1256.</w:t>
      </w:r>
    </w:p>
    <w:p w:rsidR="00F3745E" w:rsidRPr="00F3745E" w:rsidRDefault="00F3745E" w:rsidP="00657D1D">
      <w:pPr>
        <w:pStyle w:val="Literatur"/>
        <w:rPr>
          <w:iCs/>
          <w:lang w:val="en-US"/>
        </w:rPr>
      </w:pPr>
      <w:r w:rsidRPr="005E0802">
        <w:rPr>
          <w:lang w:val="en-US"/>
        </w:rPr>
        <w:t>Graf C, Koch B, Kretschmann-Kandel E, Falkowski G, Christ H, Coburger S, Lehmacher W, Bja</w:t>
      </w:r>
      <w:r w:rsidRPr="005E0802">
        <w:rPr>
          <w:lang w:val="en-US"/>
        </w:rPr>
        <w:t>r</w:t>
      </w:r>
      <w:r w:rsidRPr="005E0802">
        <w:rPr>
          <w:lang w:val="en-US"/>
        </w:rPr>
        <w:t xml:space="preserve">nason-Wehrens B, Platen P, Tokarski W, Predel HG, Dordel S. (2004). </w:t>
      </w:r>
      <w:r w:rsidRPr="00F3745E">
        <w:rPr>
          <w:lang w:val="en-US"/>
        </w:rPr>
        <w:t>Correlation between BMI, leisure habits and motor abilities in childhood (CHILT-Project). Int J Obes Relat Metab Di</w:t>
      </w:r>
      <w:r w:rsidRPr="00F3745E">
        <w:rPr>
          <w:lang w:val="en-US"/>
        </w:rPr>
        <w:t>s</w:t>
      </w:r>
      <w:r w:rsidRPr="00F3745E">
        <w:rPr>
          <w:lang w:val="en-US"/>
        </w:rPr>
        <w:t>ord;28:22–26.</w:t>
      </w:r>
    </w:p>
    <w:p w:rsidR="00F3745E" w:rsidRPr="00F3745E" w:rsidRDefault="00F3745E" w:rsidP="00657D1D">
      <w:pPr>
        <w:pStyle w:val="Literatur"/>
        <w:rPr>
          <w:iCs/>
          <w:lang w:val="en-US"/>
        </w:rPr>
      </w:pPr>
      <w:r w:rsidRPr="00F3745E">
        <w:rPr>
          <w:lang w:val="en-US"/>
        </w:rPr>
        <w:t>Graf C, Koch B, Dordel S, Schindler-Marlow S, Icks A, Schüller A, Bjarnason-Wehrens B, Tokarski W, Predel HG. (2004b) Physical activity, leisure habits and obesity in first-grade children. Eur J Ca</w:t>
      </w:r>
      <w:r w:rsidRPr="00F3745E">
        <w:rPr>
          <w:lang w:val="en-US"/>
        </w:rPr>
        <w:t>r</w:t>
      </w:r>
      <w:r w:rsidRPr="00F3745E">
        <w:rPr>
          <w:lang w:val="en-US"/>
        </w:rPr>
        <w:t>diovasc Prev Rehabil;11:284–290.</w:t>
      </w:r>
    </w:p>
    <w:p w:rsidR="00F3745E" w:rsidRPr="005C24A7" w:rsidRDefault="00F3745E" w:rsidP="00657D1D">
      <w:pPr>
        <w:pStyle w:val="Literatur"/>
        <w:rPr>
          <w:iCs/>
        </w:rPr>
      </w:pPr>
      <w:r w:rsidRPr="00F3745E">
        <w:rPr>
          <w:lang w:val="en-US"/>
        </w:rPr>
        <w:t xml:space="preserve">Graf C, Jouck S, Koch B, Staudenmaier K, Schlenk D, Predel HG, Tokarski W, Dordel S. (2007). </w:t>
      </w:r>
      <w:r w:rsidRPr="005C24A7">
        <w:t>M</w:t>
      </w:r>
      <w:r w:rsidRPr="005C24A7">
        <w:t>o</w:t>
      </w:r>
      <w:r w:rsidRPr="005C24A7">
        <w:t>torische Defizite – wie schwer wiegen sie?: Übergewicht und Adipositas im Kindes- und Jugenda</w:t>
      </w:r>
      <w:r w:rsidRPr="005C24A7">
        <w:t>l</w:t>
      </w:r>
      <w:r w:rsidRPr="005C24A7">
        <w:t>ter. Monatsschr Kinderheilkd;155:631–637.</w:t>
      </w:r>
    </w:p>
    <w:p w:rsidR="00F3745E" w:rsidRPr="005C24A7" w:rsidRDefault="00F3745E" w:rsidP="00657D1D">
      <w:pPr>
        <w:pStyle w:val="Literatur"/>
        <w:rPr>
          <w:iCs/>
        </w:rPr>
      </w:pPr>
      <w:r w:rsidRPr="005C24A7">
        <w:t xml:space="preserve">Graf C, Beneke R, Bloch W, Bucksch J, Dordel S, Eiser S, Ferrari N, Koch B, Krug S, Lawrenz W, Manz K, Naul R, Oberhoffer R, Quilling E, Schulz H, Stemper T, Stibbe G, Tokarski W, Völker K, Woll A. (2013). Vorschläge zur Förderung der körperlichen Aktivität im Kindes- und Jugendalter in Deutschland – ein Expertenkonsens. Monatsschrift Kinderheilkunde </w:t>
      </w:r>
      <w:r w:rsidRPr="005C24A7">
        <w:rPr>
          <w:color w:val="262626"/>
        </w:rPr>
        <w:t>161 (5):</w:t>
      </w:r>
      <w:r w:rsidRPr="005C24A7">
        <w:t>439-446</w:t>
      </w:r>
    </w:p>
    <w:p w:rsidR="00F3745E" w:rsidRPr="00F3745E" w:rsidRDefault="00F3745E" w:rsidP="00657D1D">
      <w:pPr>
        <w:pStyle w:val="Literatur"/>
        <w:rPr>
          <w:iCs/>
          <w:lang w:val="en-US"/>
        </w:rPr>
      </w:pPr>
      <w:r w:rsidRPr="005C24A7">
        <w:t xml:space="preserve">Haerens L, De Bourdeaudhuij I, Barba G, Eiben G, Fernandez J, Hebestreit A, Kovács E, Lasn H, Regber S, Shiakou M, De Henauw S; IDEFICS consortium. </w:t>
      </w:r>
      <w:r w:rsidRPr="00F3745E">
        <w:rPr>
          <w:lang w:val="en-US"/>
        </w:rPr>
        <w:t>(2009). Developing the IDEFICS community-based intervention program to enhance eating behaviors in 2- to 8-year-old children: findings from focus groups with children and parents. Health Educ Res; 24(3):381-93</w:t>
      </w:r>
    </w:p>
    <w:p w:rsidR="00F3745E" w:rsidRPr="00F3745E" w:rsidRDefault="00F3745E" w:rsidP="00657D1D">
      <w:pPr>
        <w:pStyle w:val="Literatur"/>
        <w:rPr>
          <w:iCs/>
          <w:lang w:val="en-US"/>
        </w:rPr>
      </w:pPr>
      <w:r w:rsidRPr="00F3745E">
        <w:rPr>
          <w:lang w:val="en-US"/>
        </w:rPr>
        <w:t>Hill A, Silver E. (1995). Fat, friendless and unhealthy: 9-year old children’s perception of body shape stereotypes. International Journal of Obesity and Related Metabolic Disorders;19:423–30.</w:t>
      </w:r>
    </w:p>
    <w:p w:rsidR="00F3745E" w:rsidRPr="005C24A7" w:rsidRDefault="00F3745E" w:rsidP="00657D1D">
      <w:pPr>
        <w:pStyle w:val="Literatur"/>
        <w:rPr>
          <w:iCs/>
        </w:rPr>
      </w:pPr>
      <w:r w:rsidRPr="00F3745E">
        <w:rPr>
          <w:lang w:val="en-US"/>
        </w:rPr>
        <w:t>Hills A P, King N A, Armstrong T P. (2007). The contribution of physical activity and sedentary beha</w:t>
      </w:r>
      <w:r w:rsidRPr="00F3745E">
        <w:rPr>
          <w:lang w:val="en-US"/>
        </w:rPr>
        <w:t>v</w:t>
      </w:r>
      <w:r w:rsidRPr="00F3745E">
        <w:rPr>
          <w:lang w:val="en-US"/>
        </w:rPr>
        <w:t xml:space="preserve">iours to the growth and development of children and adolescents: implications for overweight and obesity. </w:t>
      </w:r>
      <w:r w:rsidRPr="005C24A7">
        <w:t>Sports Med 37:533-545</w:t>
      </w:r>
    </w:p>
    <w:p w:rsidR="00F3745E" w:rsidRPr="00F3745E" w:rsidRDefault="00F3745E" w:rsidP="00657D1D">
      <w:pPr>
        <w:pStyle w:val="Literatur"/>
        <w:rPr>
          <w:iCs/>
          <w:lang w:val="en-US"/>
        </w:rPr>
      </w:pPr>
      <w:r w:rsidRPr="005C24A7">
        <w:t xml:space="preserve">Klein, D., Koch, B., Dordel, S., Strüder, H., Graf, C. (2012). </w:t>
      </w:r>
      <w:r w:rsidRPr="00F3745E">
        <w:rPr>
          <w:lang w:val="en-US"/>
        </w:rPr>
        <w:t>The KiMo test: a motor screening for pre-school children aged 3-6 years. Gazzetta Medica Italiana Archivio per le Scienze Mediche;171(1):13-26</w:t>
      </w:r>
    </w:p>
    <w:p w:rsidR="00F3745E" w:rsidRPr="005C24A7" w:rsidRDefault="00F3745E" w:rsidP="00657D1D">
      <w:pPr>
        <w:pStyle w:val="Literatur"/>
        <w:rPr>
          <w:iCs/>
        </w:rPr>
      </w:pPr>
      <w:r w:rsidRPr="00F3745E">
        <w:rPr>
          <w:lang w:val="en-US"/>
        </w:rPr>
        <w:t xml:space="preserve">Kriemler, S.; Meyer, U.; Martin, E.; Van Sluijs, EMF.; Andersen, LB; Martin, BW (2011). Effect of school-based interventions on physical activity and fitness in children and adolescents: a review of reviews and systematic update. </w:t>
      </w:r>
      <w:r w:rsidRPr="005C24A7">
        <w:rPr>
          <w:color w:val="272800"/>
        </w:rPr>
        <w:t>Br J Sports Med;45:923-930</w:t>
      </w:r>
    </w:p>
    <w:p w:rsidR="00F3745E" w:rsidRPr="005C24A7" w:rsidRDefault="00F3745E" w:rsidP="00657D1D">
      <w:pPr>
        <w:pStyle w:val="Literatur"/>
        <w:rPr>
          <w:iCs/>
        </w:rPr>
      </w:pPr>
      <w:r w:rsidRPr="005C24A7">
        <w:t>Kurth BM, Schaffrath Rosario A. (2007). Die Verbreitung von Übergewicht und Adipositas bei Kindern und Jugendlichen. Ergebnisse des bundesweiten Kinder- und Jugendgesundheitssurveys (KiGGS). Bundesgesundheitsbl;50:737–743.</w:t>
      </w:r>
    </w:p>
    <w:p w:rsidR="00F3745E" w:rsidRPr="005C24A7" w:rsidRDefault="00F3745E" w:rsidP="00657D1D">
      <w:pPr>
        <w:pStyle w:val="Literatur"/>
        <w:rPr>
          <w:iCs/>
        </w:rPr>
      </w:pPr>
      <w:r w:rsidRPr="005C24A7">
        <w:t>Lampert T, Sygusch R, Schlack R. (2007). Nutzung elektronischer Medien im Jugendalter. Bundesg</w:t>
      </w:r>
      <w:r w:rsidRPr="005C24A7">
        <w:t>e</w:t>
      </w:r>
      <w:r w:rsidRPr="005C24A7">
        <w:t>sundheitsbl;50:643–652.</w:t>
      </w:r>
    </w:p>
    <w:p w:rsidR="00F3745E" w:rsidRPr="00291317" w:rsidRDefault="00F3745E" w:rsidP="00657D1D">
      <w:pPr>
        <w:pStyle w:val="Literatur"/>
        <w:rPr>
          <w:iCs/>
          <w:lang w:val="en-US"/>
        </w:rPr>
      </w:pPr>
      <w:r w:rsidRPr="005C24A7">
        <w:t>Naul R, Schmelt D, Hoffmann D. (2012a). Bewegungsförderung in der Schule - was wirkt? In: G. Ge</w:t>
      </w:r>
      <w:r w:rsidRPr="005C24A7">
        <w:t>u</w:t>
      </w:r>
      <w:r w:rsidRPr="005C24A7">
        <w:t xml:space="preserve">ter &amp; A. Hollederer (Hrsg.) Handbuch Bewegungsförderung und Gesundheit (S. 229-245). </w:t>
      </w:r>
      <w:r w:rsidRPr="00291317">
        <w:rPr>
          <w:lang w:val="en-US"/>
        </w:rPr>
        <w:t>Bern:Huber</w:t>
      </w:r>
    </w:p>
    <w:p w:rsidR="00F3745E" w:rsidRPr="00F3745E" w:rsidRDefault="00F3745E" w:rsidP="00657D1D">
      <w:pPr>
        <w:pStyle w:val="Literatur"/>
        <w:rPr>
          <w:iCs/>
          <w:lang w:val="en-US"/>
        </w:rPr>
      </w:pPr>
      <w:r w:rsidRPr="00F3745E">
        <w:rPr>
          <w:lang w:val="en-US"/>
        </w:rPr>
        <w:lastRenderedPageBreak/>
        <w:t>Naul, R. (2012b). European Union multisector strategies to enhance health, physical education and physical activities for children and youth. In: Global Journal of Health and Physical Education Pedagogy, vol. 1, no.1,22-41.</w:t>
      </w:r>
    </w:p>
    <w:p w:rsidR="00F3745E" w:rsidRPr="005C24A7" w:rsidRDefault="00F3745E" w:rsidP="00657D1D">
      <w:pPr>
        <w:pStyle w:val="Literatur"/>
        <w:rPr>
          <w:iCs/>
        </w:rPr>
      </w:pPr>
      <w:r w:rsidRPr="005C24A7">
        <w:t xml:space="preserve">Naul R, Schmelt D, Dreiskaemper D, Hoffmann D, l'Hoir M (2012). </w:t>
      </w:r>
      <w:r w:rsidRPr="00F3745E">
        <w:rPr>
          <w:lang w:val="en-US"/>
        </w:rPr>
        <w:t>'Healthy children in sound comm</w:t>
      </w:r>
      <w:r w:rsidRPr="00F3745E">
        <w:rPr>
          <w:lang w:val="en-US"/>
        </w:rPr>
        <w:t>u</w:t>
      </w:r>
      <w:r w:rsidRPr="00F3745E">
        <w:rPr>
          <w:lang w:val="en-US"/>
        </w:rPr>
        <w:t xml:space="preserve">nities' (HCSC/gkgk) - a Dutch-German community-based network project to counteract obesity and physical inactivity. </w:t>
      </w:r>
      <w:r w:rsidRPr="005C24A7">
        <w:t>Fam Pract;29(suppl 1):i110-116</w:t>
      </w:r>
    </w:p>
    <w:p w:rsidR="00F3745E" w:rsidRPr="005C24A7" w:rsidRDefault="00F3745E" w:rsidP="00657D1D">
      <w:pPr>
        <w:pStyle w:val="Literatur"/>
        <w:rPr>
          <w:iCs/>
        </w:rPr>
      </w:pPr>
      <w:r w:rsidRPr="005C24A7">
        <w:t>Neuhauser H, Thamm M. (2007). Blutdruckmessung im Kinder- und Jugendgesundheitssurvey (KiGGS). Methodik und erste Ergebnisse. Bundesgesundheitsblatt - Gesundheitsforschung - G</w:t>
      </w:r>
      <w:r w:rsidRPr="005C24A7">
        <w:t>e</w:t>
      </w:r>
      <w:r w:rsidRPr="005C24A7">
        <w:t>sundheitsschutz 50 (5-6): 728-735.</w:t>
      </w:r>
    </w:p>
    <w:p w:rsidR="00F3745E" w:rsidRPr="00F3745E" w:rsidRDefault="00F3745E" w:rsidP="00657D1D">
      <w:pPr>
        <w:pStyle w:val="Literatur"/>
        <w:rPr>
          <w:iCs/>
          <w:lang w:val="en-US"/>
        </w:rPr>
      </w:pPr>
      <w:r w:rsidRPr="00354B2A">
        <w:t xml:space="preserve">Sallis J F, Prochaska J J, Taylor WC. </w:t>
      </w:r>
      <w:r w:rsidRPr="00194D08">
        <w:rPr>
          <w:lang w:val="en-US"/>
        </w:rPr>
        <w:t xml:space="preserve">(2000). A review of correlates of physical activity of children and adolescents. </w:t>
      </w:r>
      <w:r w:rsidRPr="00F3745E">
        <w:rPr>
          <w:lang w:val="en-US"/>
        </w:rPr>
        <w:t>Med Sci Sports Exerc 32:963-975</w:t>
      </w:r>
    </w:p>
    <w:p w:rsidR="00F3745E" w:rsidRPr="00F3745E" w:rsidRDefault="00F3745E" w:rsidP="00657D1D">
      <w:pPr>
        <w:pStyle w:val="Literatur"/>
        <w:rPr>
          <w:iCs/>
          <w:lang w:val="en-US"/>
        </w:rPr>
      </w:pPr>
      <w:r w:rsidRPr="005E0802">
        <w:rPr>
          <w:lang w:val="en-US"/>
        </w:rPr>
        <w:t xml:space="preserve">Schwimmer JB, Burwinkle TM, Varni JW. </w:t>
      </w:r>
      <w:r w:rsidRPr="00F3745E">
        <w:rPr>
          <w:lang w:val="en-US"/>
        </w:rPr>
        <w:t>(2003). Health-related quality of life of severely obese chi</w:t>
      </w:r>
      <w:r w:rsidRPr="00F3745E">
        <w:rPr>
          <w:lang w:val="en-US"/>
        </w:rPr>
        <w:t>l</w:t>
      </w:r>
      <w:r w:rsidRPr="00F3745E">
        <w:rPr>
          <w:lang w:val="en-US"/>
        </w:rPr>
        <w:t>dren and adolescents. JAMA; 289(14):1813-9</w:t>
      </w:r>
    </w:p>
    <w:p w:rsidR="00F3745E" w:rsidRPr="000312EB" w:rsidRDefault="00F3745E" w:rsidP="00657D1D">
      <w:pPr>
        <w:pStyle w:val="Literatur"/>
        <w:rPr>
          <w:iCs/>
        </w:rPr>
      </w:pPr>
      <w:r w:rsidRPr="00F3745E">
        <w:rPr>
          <w:lang w:val="en-US"/>
        </w:rPr>
        <w:t xml:space="preserve">Strauss RS. (2000). Childhood obesity and self-esteem. </w:t>
      </w:r>
      <w:r w:rsidRPr="000312EB">
        <w:t>Pediatrics;105(1):e15</w:t>
      </w:r>
    </w:p>
    <w:p w:rsidR="00F3745E" w:rsidRPr="005C24A7" w:rsidRDefault="00F3745E" w:rsidP="00657D1D">
      <w:pPr>
        <w:pStyle w:val="Literatur"/>
        <w:rPr>
          <w:iCs/>
        </w:rPr>
      </w:pPr>
      <w:r w:rsidRPr="000312EB">
        <w:t xml:space="preserve">Stolzenberg, H.; Kahl, H.; Bergmann, KE. </w:t>
      </w:r>
      <w:r w:rsidRPr="00F3745E">
        <w:rPr>
          <w:lang w:val="en-US"/>
        </w:rPr>
        <w:t>(2007). Body measurements of children and adolescents in Germany. Results of the German Health Interview and Examination Survey for Children and Ad</w:t>
      </w:r>
      <w:r w:rsidRPr="00F3745E">
        <w:rPr>
          <w:lang w:val="en-US"/>
        </w:rPr>
        <w:t>o</w:t>
      </w:r>
      <w:r w:rsidRPr="00F3745E">
        <w:rPr>
          <w:lang w:val="en-US"/>
        </w:rPr>
        <w:t xml:space="preserve">lescents (KiGGS). </w:t>
      </w:r>
      <w:r w:rsidRPr="005C24A7">
        <w:t>Bundesgesundheitsbl - Gesundheitsforsch – Gesundheitsschutz, 50:659–669</w:t>
      </w:r>
    </w:p>
    <w:p w:rsidR="00F3745E" w:rsidRPr="00F3745E" w:rsidRDefault="00F3745E" w:rsidP="00657D1D">
      <w:pPr>
        <w:pStyle w:val="Literatur"/>
        <w:rPr>
          <w:iCs/>
          <w:lang w:val="en-US"/>
        </w:rPr>
      </w:pPr>
      <w:r w:rsidRPr="000312EB">
        <w:rPr>
          <w:lang w:val="es-ES"/>
        </w:rPr>
        <w:t xml:space="preserve">Tomkinson GR, Leger LA, Olds TS, Cazorla G. (2003). </w:t>
      </w:r>
      <w:r w:rsidRPr="00F3745E">
        <w:rPr>
          <w:lang w:val="en-US"/>
        </w:rPr>
        <w:t>Secular trends in the performance of children and adolescents (1980-2000): an analysis of 55 studies of the 20m shuttle run test in 11 countries. Sports Med;33:285–300</w:t>
      </w:r>
    </w:p>
    <w:p w:rsidR="00F3745E" w:rsidRPr="00F3745E" w:rsidRDefault="00F3745E" w:rsidP="00657D1D">
      <w:pPr>
        <w:pStyle w:val="Literatur"/>
        <w:rPr>
          <w:iCs/>
          <w:lang w:val="en-US"/>
        </w:rPr>
      </w:pPr>
      <w:r w:rsidRPr="00F3745E">
        <w:rPr>
          <w:lang w:val="en-US"/>
        </w:rPr>
        <w:t>Tortelero S R, Taylor W C, Murray N G. (2000). Physical activity. physical fitness and social. psych</w:t>
      </w:r>
      <w:r w:rsidRPr="00F3745E">
        <w:rPr>
          <w:lang w:val="en-US"/>
        </w:rPr>
        <w:t>o</w:t>
      </w:r>
      <w:r w:rsidRPr="00F3745E">
        <w:rPr>
          <w:lang w:val="en-US"/>
        </w:rPr>
        <w:t>logical and emotional health. In: Armstrong N, van Mechelen W (Hrsg.) Paediatric Exercise Sc</w:t>
      </w:r>
      <w:r w:rsidRPr="00F3745E">
        <w:rPr>
          <w:lang w:val="en-US"/>
        </w:rPr>
        <w:t>i</w:t>
      </w:r>
      <w:r w:rsidRPr="00F3745E">
        <w:rPr>
          <w:lang w:val="en-US"/>
        </w:rPr>
        <w:t>ence and Medicine. Oxford: Oxford University Press 273–293</w:t>
      </w:r>
    </w:p>
    <w:p w:rsidR="00F3745E" w:rsidRPr="00F3745E" w:rsidRDefault="00F3745E" w:rsidP="00657D1D">
      <w:pPr>
        <w:pStyle w:val="Literatur"/>
        <w:rPr>
          <w:iCs/>
          <w:lang w:val="en-US"/>
        </w:rPr>
      </w:pPr>
      <w:r w:rsidRPr="00F3745E">
        <w:rPr>
          <w:lang w:val="en-US"/>
        </w:rPr>
        <w:t>Tsiros MD, Olds T, Buckley JD, Grimshaw P, Brennan L, Walkley J, Hills AP, Howe PR, Coates AM. (2009). Health-related quality of life in obese children and adolescents. Int J Obes (Lond); 33(4):387-400.</w:t>
      </w:r>
    </w:p>
    <w:p w:rsidR="00F3745E" w:rsidRPr="00F3745E" w:rsidRDefault="00F3745E" w:rsidP="00657D1D">
      <w:pPr>
        <w:pStyle w:val="Literatur"/>
        <w:rPr>
          <w:iCs/>
          <w:lang w:val="en-US"/>
        </w:rPr>
      </w:pPr>
      <w:r w:rsidRPr="00F3745E">
        <w:rPr>
          <w:lang w:val="en-US"/>
        </w:rPr>
        <w:t>Wang Y, Wu Y, Wilson RF, Bleich S, Cheskin L, Weston C, Showell N, Fawole O, Lau B, Segal J. (2013). Childhood Obesity Prevention Programs: Comparative Effectiveness Review and Meta- Analysis. Comparative Effectiveness Review No. 115. (Prepared by the Johns Hopkins University Evidence-based Practice Center under Contract No. 290-2007-10061-I.) AHRQ Publication No. 13-EHC081-EF. Rockville, MD: Agency for Healthcare Research and Quality; www.effectivehealthcare.ahrq.gov/reports/final.cfm.</w:t>
      </w:r>
    </w:p>
    <w:p w:rsidR="00F3745E" w:rsidRPr="005C24A7" w:rsidRDefault="00F3745E" w:rsidP="00657D1D">
      <w:pPr>
        <w:pStyle w:val="Literatur"/>
      </w:pPr>
      <w:r w:rsidRPr="00F3745E">
        <w:rPr>
          <w:lang w:val="en-US"/>
        </w:rPr>
        <w:t xml:space="preserve">Woll A, Kurth BM, Opper E, Worth A, Bös K. (2011). The 'Motorik-Modul' (MoMo): physical fitness and physical activity in German children and adolescents. </w:t>
      </w:r>
      <w:r w:rsidRPr="005C24A7">
        <w:t>Eur J Pediatr;170:1129–1142.</w:t>
      </w:r>
    </w:p>
    <w:p w:rsidR="00F3745E" w:rsidRPr="005C24A7" w:rsidRDefault="00F3745E" w:rsidP="00F3745E">
      <w:pPr>
        <w:rPr>
          <w:rFonts w:cs="Arial"/>
          <w:b/>
        </w:rPr>
      </w:pPr>
    </w:p>
    <w:p w:rsidR="000C79B6" w:rsidRDefault="000C79B6" w:rsidP="00150EA3">
      <w:pPr>
        <w:sectPr w:rsidR="000C79B6" w:rsidSect="00F3745E">
          <w:headerReference w:type="first" r:id="rId63"/>
          <w:pgSz w:w="11906" w:h="16838" w:code="9"/>
          <w:pgMar w:top="1418" w:right="1418" w:bottom="1134" w:left="1418" w:header="709" w:footer="709" w:gutter="0"/>
          <w:cols w:space="708"/>
          <w:titlePg/>
          <w:docGrid w:linePitch="360"/>
        </w:sectPr>
      </w:pPr>
    </w:p>
    <w:p w:rsidR="007D01C4" w:rsidRPr="004A3393" w:rsidRDefault="007D01C4" w:rsidP="007D01C4">
      <w:pPr>
        <w:pStyle w:val="berschrift1"/>
      </w:pPr>
      <w:bookmarkStart w:id="253" w:name="_Toc410818020"/>
      <w:bookmarkStart w:id="254" w:name="_Toc411250357"/>
      <w:bookmarkStart w:id="255" w:name="_Toc411250535"/>
      <w:bookmarkStart w:id="256" w:name="_Toc432687720"/>
      <w:bookmarkStart w:id="257" w:name="_Toc410989491"/>
      <w:r w:rsidRPr="004A3393">
        <w:lastRenderedPageBreak/>
        <w:t>3.</w:t>
      </w:r>
      <w:r w:rsidRPr="004A3393">
        <w:tab/>
      </w:r>
      <w:r>
        <w:t xml:space="preserve">Teilvorhaben </w:t>
      </w:r>
      <w:r w:rsidRPr="004A3393">
        <w:t xml:space="preserve">Gesundheit </w:t>
      </w:r>
      <w:r>
        <w:t>bei Schuleingang</w:t>
      </w:r>
      <w:bookmarkEnd w:id="253"/>
      <w:bookmarkEnd w:id="254"/>
      <w:bookmarkEnd w:id="255"/>
      <w:bookmarkEnd w:id="256"/>
    </w:p>
    <w:p w:rsidR="007D01C4" w:rsidRPr="004A3393" w:rsidRDefault="00472960" w:rsidP="007D01C4">
      <w:pPr>
        <w:pStyle w:val="berschrift2"/>
        <w:rPr>
          <w:caps/>
        </w:rPr>
      </w:pPr>
      <w:bookmarkStart w:id="258" w:name="_Toc397700568"/>
      <w:bookmarkStart w:id="259" w:name="_Toc398132969"/>
      <w:bookmarkStart w:id="260" w:name="_Toc410818021"/>
      <w:bookmarkStart w:id="261" w:name="_Toc432687721"/>
      <w:bookmarkStart w:id="262" w:name="_Toc366170981"/>
      <w:r>
        <w:rPr>
          <w:caps/>
        </w:rPr>
        <w:t>3.0</w:t>
      </w:r>
      <w:r w:rsidR="007D01C4" w:rsidRPr="004A3393">
        <w:rPr>
          <w:caps/>
        </w:rPr>
        <w:tab/>
      </w:r>
      <w:bookmarkStart w:id="263" w:name="_Toc411250358"/>
      <w:bookmarkStart w:id="264" w:name="_Toc411250536"/>
      <w:r w:rsidR="007D01C4" w:rsidRPr="004A3393">
        <w:t>Allgemeine Informationen zum Teil</w:t>
      </w:r>
      <w:bookmarkEnd w:id="258"/>
      <w:r w:rsidR="007D01C4">
        <w:t>vorhaben</w:t>
      </w:r>
      <w:bookmarkEnd w:id="259"/>
      <w:bookmarkEnd w:id="260"/>
      <w:bookmarkEnd w:id="263"/>
      <w:bookmarkEnd w:id="264"/>
      <w:bookmarkEnd w:id="261"/>
      <w:r w:rsidR="007D01C4" w:rsidRPr="004A3393">
        <w:t xml:space="preserve"> </w:t>
      </w:r>
      <w:bookmarkEnd w:id="262"/>
    </w:p>
    <w:tbl>
      <w:tblPr>
        <w:tblW w:w="953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7053"/>
      </w:tblGrid>
      <w:tr w:rsidR="007D01C4" w:rsidRPr="00EE3A7D" w:rsidTr="002456D0">
        <w:tc>
          <w:tcPr>
            <w:tcW w:w="2480" w:type="dxa"/>
            <w:vAlign w:val="center"/>
          </w:tcPr>
          <w:p w:rsidR="007D01C4" w:rsidRPr="000463E9" w:rsidRDefault="007D01C4" w:rsidP="000463E9">
            <w:pPr>
              <w:pStyle w:val="Spalte"/>
            </w:pPr>
            <w:r w:rsidRPr="000463E9">
              <w:t>Titel</w:t>
            </w:r>
          </w:p>
        </w:tc>
        <w:tc>
          <w:tcPr>
            <w:tcW w:w="7053" w:type="dxa"/>
            <w:vAlign w:val="center"/>
          </w:tcPr>
          <w:p w:rsidR="007D01C4" w:rsidRPr="00EE3A7D" w:rsidRDefault="007D01C4" w:rsidP="002456D0">
            <w:pPr>
              <w:pStyle w:val="Tabelle"/>
            </w:pPr>
            <w:r w:rsidRPr="004A3393">
              <w:t xml:space="preserve">Gesundheit </w:t>
            </w:r>
            <w:r>
              <w:t>bei Schuleingang</w:t>
            </w:r>
            <w:r w:rsidRPr="004A3393">
              <w:t xml:space="preserve"> - die Rolle kommunaler, lebenslaufbezogener Präventionsnetzwerke (‘Präventionsketten’) für sozial benachteiligte Kinder</w:t>
            </w:r>
          </w:p>
        </w:tc>
      </w:tr>
      <w:tr w:rsidR="007D01C4" w:rsidRPr="00194D08" w:rsidTr="002456D0">
        <w:tc>
          <w:tcPr>
            <w:tcW w:w="2480" w:type="dxa"/>
            <w:vAlign w:val="center"/>
          </w:tcPr>
          <w:p w:rsidR="007D01C4" w:rsidRPr="000463E9" w:rsidRDefault="007D01C4" w:rsidP="000463E9">
            <w:pPr>
              <w:pStyle w:val="Spalte"/>
            </w:pPr>
            <w:r w:rsidRPr="000463E9">
              <w:t>Akronym</w:t>
            </w:r>
          </w:p>
        </w:tc>
        <w:tc>
          <w:tcPr>
            <w:tcW w:w="7053" w:type="dxa"/>
            <w:vAlign w:val="center"/>
          </w:tcPr>
          <w:p w:rsidR="007D01C4" w:rsidRPr="00EE3A7D" w:rsidRDefault="007D01C4" w:rsidP="002456D0">
            <w:pPr>
              <w:pStyle w:val="Tabelle"/>
              <w:rPr>
                <w:lang w:val="en-US"/>
              </w:rPr>
            </w:pPr>
            <w:r w:rsidRPr="00EE3A7D">
              <w:rPr>
                <w:lang w:val="en-US"/>
              </w:rPr>
              <w:t xml:space="preserve">CoLiPre </w:t>
            </w:r>
            <w:r w:rsidRPr="00C166C8">
              <w:rPr>
                <w:lang w:val="en-US"/>
              </w:rPr>
              <w:t xml:space="preserve">(Health at school entrance – the role of </w:t>
            </w:r>
            <w:r w:rsidRPr="00C166C8">
              <w:rPr>
                <w:b/>
                <w:lang w:val="en-US"/>
              </w:rPr>
              <w:t>co</w:t>
            </w:r>
            <w:r w:rsidRPr="00C166C8">
              <w:rPr>
                <w:lang w:val="en-US"/>
              </w:rPr>
              <w:t xml:space="preserve">mmunity based and </w:t>
            </w:r>
            <w:r w:rsidRPr="00C166C8">
              <w:rPr>
                <w:b/>
                <w:lang w:val="en-US"/>
              </w:rPr>
              <w:t>li</w:t>
            </w:r>
            <w:r w:rsidRPr="00C166C8">
              <w:rPr>
                <w:lang w:val="en-US"/>
              </w:rPr>
              <w:t xml:space="preserve">fe course oriented </w:t>
            </w:r>
            <w:r w:rsidRPr="00DD7A97">
              <w:rPr>
                <w:lang w:val="en-US"/>
              </w:rPr>
              <w:t>pre</w:t>
            </w:r>
            <w:r w:rsidRPr="00C166C8">
              <w:rPr>
                <w:lang w:val="en-US"/>
              </w:rPr>
              <w:t>vention networks for vulnerable children)</w:t>
            </w:r>
          </w:p>
        </w:tc>
      </w:tr>
      <w:tr w:rsidR="007D01C4" w:rsidRPr="00AE638E" w:rsidTr="002456D0">
        <w:tc>
          <w:tcPr>
            <w:tcW w:w="2480" w:type="dxa"/>
            <w:vAlign w:val="center"/>
          </w:tcPr>
          <w:p w:rsidR="007D01C4" w:rsidRPr="000463E9" w:rsidRDefault="007D01C4" w:rsidP="000463E9">
            <w:pPr>
              <w:pStyle w:val="Spalte"/>
            </w:pPr>
            <w:r w:rsidRPr="000463E9">
              <w:t>Projektleiterin</w:t>
            </w:r>
          </w:p>
        </w:tc>
        <w:tc>
          <w:tcPr>
            <w:tcW w:w="7053" w:type="dxa"/>
            <w:vAlign w:val="center"/>
          </w:tcPr>
          <w:p w:rsidR="007D01C4" w:rsidRPr="00AE638E" w:rsidRDefault="007D01C4" w:rsidP="002456D0">
            <w:pPr>
              <w:pStyle w:val="Tabelle"/>
            </w:pPr>
            <w:r w:rsidRPr="00AE638E">
              <w:t>Dr. Simone Weyers &amp; Prof. Dr. Nico Dragano, Institut für Medizinische Sozi</w:t>
            </w:r>
            <w:r w:rsidRPr="00AE638E">
              <w:t>o</w:t>
            </w:r>
            <w:r w:rsidRPr="00AE638E">
              <w:t>logie, Universitätsklinikum - Centre for Health and Society (CHS),</w:t>
            </w:r>
          </w:p>
          <w:p w:rsidR="007D01C4" w:rsidRPr="00AE638E" w:rsidRDefault="007D01C4" w:rsidP="002456D0">
            <w:pPr>
              <w:pStyle w:val="Tabelle"/>
            </w:pPr>
            <w:r w:rsidRPr="00AE638E">
              <w:t xml:space="preserve">Heinrich-Heine-Universität Düsseldorf, Postfach 10 10 07, 40001 Düsseldorf, Tel.: +49-0211-81-14825, Fax: +49-0211-81-12390, </w:t>
            </w:r>
            <w:r>
              <w:br/>
            </w:r>
            <w:r w:rsidRPr="00AE638E">
              <w:t>Email: weyerss@uni-duesseldorf.de</w:t>
            </w:r>
          </w:p>
        </w:tc>
      </w:tr>
      <w:tr w:rsidR="007D01C4" w:rsidRPr="004A3393" w:rsidTr="002456D0">
        <w:trPr>
          <w:trHeight w:val="319"/>
        </w:trPr>
        <w:tc>
          <w:tcPr>
            <w:tcW w:w="2480" w:type="dxa"/>
            <w:vAlign w:val="center"/>
          </w:tcPr>
          <w:p w:rsidR="007D01C4" w:rsidRPr="000463E9" w:rsidRDefault="007D01C4" w:rsidP="000463E9">
            <w:pPr>
              <w:pStyle w:val="Spalte"/>
            </w:pPr>
            <w:r w:rsidRPr="000463E9">
              <w:t>Partner</w:t>
            </w:r>
          </w:p>
        </w:tc>
        <w:tc>
          <w:tcPr>
            <w:tcW w:w="7053" w:type="dxa"/>
            <w:vAlign w:val="center"/>
          </w:tcPr>
          <w:p w:rsidR="007D01C4" w:rsidRPr="004A3393" w:rsidRDefault="007D01C4" w:rsidP="002456D0">
            <w:pPr>
              <w:pStyle w:val="Tabelle"/>
            </w:pPr>
            <w:r w:rsidRPr="004A3393">
              <w:t>-</w:t>
            </w:r>
          </w:p>
        </w:tc>
      </w:tr>
      <w:tr w:rsidR="007D01C4" w:rsidRPr="004A3393" w:rsidTr="002456D0">
        <w:tc>
          <w:tcPr>
            <w:tcW w:w="2480" w:type="dxa"/>
            <w:vAlign w:val="center"/>
          </w:tcPr>
          <w:p w:rsidR="007D01C4" w:rsidRPr="000463E9" w:rsidRDefault="007D01C4" w:rsidP="000463E9">
            <w:pPr>
              <w:pStyle w:val="Spalte"/>
            </w:pPr>
            <w:r w:rsidRPr="000463E9">
              <w:t>Key Words</w:t>
            </w:r>
          </w:p>
        </w:tc>
        <w:tc>
          <w:tcPr>
            <w:tcW w:w="7053" w:type="dxa"/>
            <w:vAlign w:val="center"/>
          </w:tcPr>
          <w:p w:rsidR="007D01C4" w:rsidRPr="004A3393" w:rsidRDefault="007D01C4" w:rsidP="002456D0">
            <w:pPr>
              <w:pStyle w:val="Tabelle"/>
              <w:rPr>
                <w:bCs/>
              </w:rPr>
            </w:pPr>
            <w:r w:rsidRPr="004A3393">
              <w:t>gesundheitliche Ungleichheit, Gesundheit von Kindern, Lebenslauf, komm</w:t>
            </w:r>
            <w:r w:rsidRPr="004A3393">
              <w:t>u</w:t>
            </w:r>
            <w:r w:rsidRPr="004A3393">
              <w:t xml:space="preserve">nale Gesundheitsförderung, Epidemiologie, Forschungsmethoden </w:t>
            </w:r>
          </w:p>
        </w:tc>
      </w:tr>
      <w:tr w:rsidR="007D01C4" w:rsidRPr="004A3393" w:rsidTr="002456D0">
        <w:tc>
          <w:tcPr>
            <w:tcW w:w="2480" w:type="dxa"/>
            <w:vAlign w:val="center"/>
          </w:tcPr>
          <w:p w:rsidR="007D01C4" w:rsidRPr="000463E9" w:rsidRDefault="007D01C4" w:rsidP="000463E9">
            <w:pPr>
              <w:pStyle w:val="Spalte"/>
            </w:pPr>
            <w:r w:rsidRPr="000463E9">
              <w:t>Projektdauer</w:t>
            </w:r>
          </w:p>
        </w:tc>
        <w:tc>
          <w:tcPr>
            <w:tcW w:w="7053" w:type="dxa"/>
            <w:vAlign w:val="center"/>
          </w:tcPr>
          <w:p w:rsidR="007D01C4" w:rsidRPr="004A3393" w:rsidRDefault="007D01C4" w:rsidP="002456D0">
            <w:pPr>
              <w:pStyle w:val="Tabelle"/>
            </w:pPr>
            <w:r w:rsidRPr="004A3393">
              <w:t>36 Monate</w:t>
            </w:r>
          </w:p>
        </w:tc>
      </w:tr>
      <w:tr w:rsidR="007D01C4" w:rsidRPr="004A3393" w:rsidTr="002456D0">
        <w:tc>
          <w:tcPr>
            <w:tcW w:w="2480" w:type="dxa"/>
            <w:vAlign w:val="center"/>
          </w:tcPr>
          <w:p w:rsidR="007D01C4" w:rsidRPr="000463E9" w:rsidRDefault="007D01C4" w:rsidP="000463E9">
            <w:pPr>
              <w:pStyle w:val="Spalte"/>
              <w:rPr>
                <w:caps/>
              </w:rPr>
            </w:pPr>
            <w:r w:rsidRPr="000463E9">
              <w:t>Ziel(e)</w:t>
            </w:r>
          </w:p>
        </w:tc>
        <w:tc>
          <w:tcPr>
            <w:tcW w:w="7053" w:type="dxa"/>
            <w:vAlign w:val="center"/>
          </w:tcPr>
          <w:p w:rsidR="007D01C4" w:rsidRPr="004A3393" w:rsidRDefault="007D01C4" w:rsidP="002456D0">
            <w:pPr>
              <w:pStyle w:val="Tabelle"/>
            </w:pPr>
            <w:r w:rsidRPr="004A3393">
              <w:t>Kommunale, lebenslaufbezogene Präventionsnetzwerke (‘Präventionsketten’) stellen einen neuen Ansatz in der Förderung von Kindergesundheit dar. Ziel ist es, eine aufeinander abgestimmte und durchgängige Gesundheitsförd</w:t>
            </w:r>
            <w:r w:rsidRPr="004A3393">
              <w:t>e</w:t>
            </w:r>
            <w:r w:rsidRPr="004A3393">
              <w:t>rung</w:t>
            </w:r>
            <w:r>
              <w:t xml:space="preserve"> </w:t>
            </w:r>
            <w:r w:rsidRPr="004A3393">
              <w:t>anzubieten, in der die einzelnen Maßnahmen ineinandergreifen. Über die Teilnahme vulnerabler Familien an Präventionsnetzwerken ist wenig b</w:t>
            </w:r>
            <w:r w:rsidRPr="004A3393">
              <w:t>e</w:t>
            </w:r>
            <w:r w:rsidRPr="004A3393">
              <w:t>kannt, dies gilt ebenso für die Effekte der Inanspruchnahme auf die Kinderg</w:t>
            </w:r>
            <w:r w:rsidRPr="004A3393">
              <w:t>e</w:t>
            </w:r>
            <w:r w:rsidRPr="004A3393">
              <w:t>sundheit. Im vorliegenden Teil</w:t>
            </w:r>
            <w:r>
              <w:t>vorhaben</w:t>
            </w:r>
            <w:r w:rsidRPr="004A3393">
              <w:t xml:space="preserve"> sollen folgende Fragen untersucht werden:</w:t>
            </w:r>
          </w:p>
          <w:p w:rsidR="007D01C4" w:rsidRPr="004A3393" w:rsidRDefault="007D01C4" w:rsidP="007D01C4">
            <w:pPr>
              <w:pStyle w:val="Tabelleaufzhlung"/>
              <w:numPr>
                <w:ilvl w:val="0"/>
                <w:numId w:val="37"/>
              </w:numPr>
              <w:ind w:left="357" w:hanging="357"/>
            </w:pPr>
            <w:r w:rsidRPr="004A3393">
              <w:t>Nehmen vulnerable Familien und deren Kinder an Präventionsnetzwerken teil?</w:t>
            </w:r>
          </w:p>
          <w:p w:rsidR="007D01C4" w:rsidRPr="004A3393" w:rsidRDefault="007D01C4" w:rsidP="007D01C4">
            <w:pPr>
              <w:pStyle w:val="Tabelleaufzhlung"/>
              <w:numPr>
                <w:ilvl w:val="0"/>
                <w:numId w:val="37"/>
              </w:numPr>
              <w:ind w:left="357" w:hanging="357"/>
            </w:pPr>
            <w:r w:rsidRPr="004A3393">
              <w:t>Wie können vulnerable Familien und deren Kinder zu kontinuierlicher Teilnahme an kommunalen</w:t>
            </w:r>
            <w:r>
              <w:t>,</w:t>
            </w:r>
            <w:r w:rsidRPr="004A3393">
              <w:t xml:space="preserve"> lebenslaufbezogenen Präventionsprogra</w:t>
            </w:r>
            <w:r w:rsidRPr="004A3393">
              <w:t>m</w:t>
            </w:r>
            <w:r w:rsidRPr="004A3393">
              <w:t>men motiviert werden?</w:t>
            </w:r>
          </w:p>
          <w:p w:rsidR="007D01C4" w:rsidRPr="004A3393" w:rsidRDefault="007D01C4" w:rsidP="007D01C4">
            <w:pPr>
              <w:pStyle w:val="Tabelleaufzhlung"/>
              <w:numPr>
                <w:ilvl w:val="0"/>
                <w:numId w:val="37"/>
              </w:numPr>
              <w:ind w:left="357" w:hanging="357"/>
            </w:pPr>
            <w:r w:rsidRPr="004A3393">
              <w:t>Ist die Teilnahme an Präventionsnetzwerken mit einer verbesserten G</w:t>
            </w:r>
            <w:r w:rsidRPr="004A3393">
              <w:t>e</w:t>
            </w:r>
            <w:r w:rsidRPr="004A3393">
              <w:t>sundheit des Kindes bei Schuleintritt verbunden?</w:t>
            </w:r>
          </w:p>
          <w:p w:rsidR="007D01C4" w:rsidRPr="004A3393" w:rsidRDefault="007D01C4" w:rsidP="007D01C4">
            <w:pPr>
              <w:pStyle w:val="Tabelleaufzhlung"/>
              <w:numPr>
                <w:ilvl w:val="0"/>
                <w:numId w:val="37"/>
              </w:numPr>
              <w:ind w:left="357" w:hanging="357"/>
            </w:pPr>
            <w:r w:rsidRPr="004A3393">
              <w:t>Auf welche Weise können die routinemäßig erhobenen Daten der Sch</w:t>
            </w:r>
            <w:r w:rsidRPr="004A3393">
              <w:t>u</w:t>
            </w:r>
            <w:r w:rsidRPr="004A3393">
              <w:t>leingangsuntersuchung zur Bewertung von Präventionsnetzwerken he</w:t>
            </w:r>
            <w:r w:rsidRPr="004A3393">
              <w:t>r</w:t>
            </w:r>
            <w:r w:rsidRPr="004A3393">
              <w:t>angezogen werden (Frage 1-3)?</w:t>
            </w:r>
          </w:p>
        </w:tc>
      </w:tr>
      <w:tr w:rsidR="007D01C4" w:rsidRPr="004A3393" w:rsidTr="002456D0">
        <w:tc>
          <w:tcPr>
            <w:tcW w:w="2480" w:type="dxa"/>
            <w:vAlign w:val="center"/>
          </w:tcPr>
          <w:p w:rsidR="007D01C4" w:rsidRPr="000463E9" w:rsidRDefault="007D01C4" w:rsidP="000463E9">
            <w:pPr>
              <w:pStyle w:val="Spalte"/>
            </w:pPr>
            <w:r w:rsidRPr="000463E9">
              <w:t>Methoden</w:t>
            </w:r>
          </w:p>
        </w:tc>
        <w:tc>
          <w:tcPr>
            <w:tcW w:w="7053" w:type="dxa"/>
            <w:vAlign w:val="center"/>
          </w:tcPr>
          <w:p w:rsidR="007D01C4" w:rsidRPr="004A3393" w:rsidRDefault="007D01C4" w:rsidP="002456D0">
            <w:pPr>
              <w:pStyle w:val="Tabelle"/>
            </w:pPr>
            <w:r>
              <w:t>In der Studie werden folgende Methoden kombiniert:</w:t>
            </w:r>
          </w:p>
          <w:p w:rsidR="007D01C4" w:rsidRPr="004A3393" w:rsidRDefault="007D01C4" w:rsidP="002456D0">
            <w:pPr>
              <w:pStyle w:val="Tabelle"/>
            </w:pPr>
            <w:r w:rsidRPr="004A3393">
              <w:t xml:space="preserve">Es werden rund 10.000 Erstklässler aus </w:t>
            </w:r>
            <w:r>
              <w:t>zwei Kommunen</w:t>
            </w:r>
            <w:r w:rsidRPr="004A3393">
              <w:t xml:space="preserve"> eingeladen. Bei der Schuleingangsuntersuchung werden Informationen zur Teilnahme an Präve</w:t>
            </w:r>
            <w:r w:rsidRPr="004A3393">
              <w:t>n</w:t>
            </w:r>
            <w:r w:rsidRPr="004A3393">
              <w:t>tionsnetzwerken in den vergangenen sechs Jahren gewonnen. Diese Daten werden mit dem Gesundheits- und Entwicklungsstand der Kinder in Bezi</w:t>
            </w:r>
            <w:r w:rsidRPr="004A3393">
              <w:t>e</w:t>
            </w:r>
            <w:r w:rsidRPr="004A3393">
              <w:t>hung gesetzt.</w:t>
            </w:r>
          </w:p>
          <w:p w:rsidR="007D01C4" w:rsidRPr="0018595F" w:rsidRDefault="007D01C4" w:rsidP="002456D0">
            <w:pPr>
              <w:pStyle w:val="Tabelle"/>
            </w:pPr>
            <w:r>
              <w:t xml:space="preserve">Mithilfe von </w:t>
            </w:r>
            <w:r w:rsidRPr="0018595F">
              <w:t xml:space="preserve">Experteninterviews </w:t>
            </w:r>
            <w:r>
              <w:t>werd</w:t>
            </w:r>
            <w:r w:rsidRPr="0018595F">
              <w:t>en Chancen und Grenzen der Schulei</w:t>
            </w:r>
            <w:r w:rsidRPr="0018595F">
              <w:t>n</w:t>
            </w:r>
            <w:r w:rsidRPr="0018595F">
              <w:t xml:space="preserve">gangsuntersuchungen </w:t>
            </w:r>
            <w:r>
              <w:t xml:space="preserve">im Hinblick auf die Bewertung der </w:t>
            </w:r>
            <w:r w:rsidRPr="0018595F">
              <w:t>Prävention epidem</w:t>
            </w:r>
            <w:r w:rsidRPr="0018595F">
              <w:t>i</w:t>
            </w:r>
            <w:r w:rsidRPr="0018595F">
              <w:t>ologisch relevante</w:t>
            </w:r>
            <w:r>
              <w:t>r Gesundheitsprobleme ermittelt</w:t>
            </w:r>
            <w:r w:rsidRPr="0018595F">
              <w:t>.</w:t>
            </w:r>
          </w:p>
          <w:p w:rsidR="007D01C4" w:rsidRDefault="007D01C4" w:rsidP="002456D0">
            <w:pPr>
              <w:pStyle w:val="Tabelle"/>
            </w:pPr>
            <w:r w:rsidRPr="0018595F">
              <w:t>Erg</w:t>
            </w:r>
            <w:r w:rsidRPr="004A3393">
              <w:t>änzend w</w:t>
            </w:r>
            <w:r>
              <w:t>e</w:t>
            </w:r>
            <w:r w:rsidRPr="004A3393">
              <w:t>rd</w:t>
            </w:r>
            <w:r>
              <w:t>en</w:t>
            </w:r>
            <w:r w:rsidRPr="004A3393">
              <w:t xml:space="preserve"> in </w:t>
            </w:r>
            <w:r>
              <w:t>Gruppendiskussionen</w:t>
            </w:r>
            <w:r w:rsidRPr="004A3393">
              <w:t xml:space="preserve"> mit Eltern und Fachleuten Mot</w:t>
            </w:r>
            <w:r w:rsidRPr="004A3393">
              <w:t>i</w:t>
            </w:r>
            <w:r w:rsidRPr="004A3393">
              <w:t xml:space="preserve">vationen und Erfahrungen bzgl. der Teilnahme an Präventionsnetzwerken </w:t>
            </w:r>
            <w:r>
              <w:lastRenderedPageBreak/>
              <w:t>explor</w:t>
            </w:r>
            <w:r w:rsidRPr="004A3393">
              <w:t>iert, wobei besonderes Augenmerk auf</w:t>
            </w:r>
            <w:r>
              <w:t xml:space="preserve"> </w:t>
            </w:r>
            <w:r w:rsidRPr="004A3393">
              <w:t>vulnerablen Familien liegt.</w:t>
            </w:r>
          </w:p>
          <w:p w:rsidR="007D01C4" w:rsidRPr="004A3393" w:rsidRDefault="007D01C4" w:rsidP="002456D0">
            <w:pPr>
              <w:pStyle w:val="Tabelle"/>
            </w:pPr>
            <w:r w:rsidRPr="004A3393">
              <w:t xml:space="preserve">Eine systematische Literaturrecherche </w:t>
            </w:r>
            <w:r>
              <w:t>gibt</w:t>
            </w:r>
            <w:r w:rsidRPr="004A3393">
              <w:t xml:space="preserve"> Hinweise auf die ‘</w:t>
            </w:r>
            <w:r>
              <w:t>Rekrutierung‘</w:t>
            </w:r>
            <w:r w:rsidRPr="004A3393">
              <w:t xml:space="preserve"> </w:t>
            </w:r>
            <w:r>
              <w:t>vulnerabler</w:t>
            </w:r>
            <w:r w:rsidRPr="004A3393">
              <w:t xml:space="preserve"> Familien und </w:t>
            </w:r>
            <w:r>
              <w:t xml:space="preserve">die </w:t>
            </w:r>
            <w:r w:rsidRPr="009158C5">
              <w:t>Einflüsse kommunaler Präventionsnetzwerke auf die Kindesgesundheit.</w:t>
            </w:r>
          </w:p>
        </w:tc>
      </w:tr>
      <w:tr w:rsidR="007D01C4" w:rsidRPr="004A3393" w:rsidTr="002456D0">
        <w:tc>
          <w:tcPr>
            <w:tcW w:w="2480" w:type="dxa"/>
            <w:vAlign w:val="center"/>
          </w:tcPr>
          <w:p w:rsidR="007D01C4" w:rsidRPr="000463E9" w:rsidRDefault="007D01C4" w:rsidP="000463E9">
            <w:pPr>
              <w:pStyle w:val="Spalte"/>
            </w:pPr>
            <w:r w:rsidRPr="000463E9">
              <w:lastRenderedPageBreak/>
              <w:t xml:space="preserve">erwartete </w:t>
            </w:r>
            <w:r w:rsidRPr="000463E9">
              <w:br/>
              <w:t>Ergebnisse</w:t>
            </w:r>
          </w:p>
        </w:tc>
        <w:tc>
          <w:tcPr>
            <w:tcW w:w="7053" w:type="dxa"/>
            <w:vAlign w:val="center"/>
          </w:tcPr>
          <w:p w:rsidR="007D01C4" w:rsidRPr="004A3393" w:rsidRDefault="007D01C4" w:rsidP="002456D0">
            <w:pPr>
              <w:pStyle w:val="Tabelle"/>
            </w:pPr>
            <w:r w:rsidRPr="004A3393">
              <w:t>Die Studie will nicht nur den (möglichen) Gesundheitsgewinn durch Präve</w:t>
            </w:r>
            <w:r w:rsidRPr="004A3393">
              <w:t>n</w:t>
            </w:r>
            <w:r w:rsidRPr="004A3393">
              <w:t>tionsnetzwerke abschätzen, sondern auch Verfahren entwickeln, die den Gemeinden die Nutzung ihrer Routine-Gesundheitsdaten für eine stetige Ev</w:t>
            </w:r>
            <w:r w:rsidRPr="004A3393">
              <w:t>a</w:t>
            </w:r>
            <w:r w:rsidRPr="004A3393">
              <w:t xml:space="preserve">luierung ermöglicht. </w:t>
            </w:r>
          </w:p>
        </w:tc>
      </w:tr>
    </w:tbl>
    <w:p w:rsidR="0073031F" w:rsidRDefault="007D01C4" w:rsidP="0073031F">
      <w:pPr>
        <w:pStyle w:val="berschrift2"/>
      </w:pPr>
      <w:bookmarkStart w:id="265" w:name="_Toc411250359"/>
      <w:bookmarkStart w:id="266" w:name="_Toc411250537"/>
      <w:bookmarkStart w:id="267" w:name="_Toc432687722"/>
      <w:r w:rsidRPr="004A3393">
        <w:rPr>
          <w:caps/>
        </w:rPr>
        <w:t>3.1</w:t>
      </w:r>
      <w:r w:rsidR="0073031F">
        <w:tab/>
        <w:t>Beschreibung der Problem- und Zielstellung sowie des g</w:t>
      </w:r>
      <w:r w:rsidR="0073031F">
        <w:t>e</w:t>
      </w:r>
      <w:r w:rsidR="0073031F">
        <w:t>sellschaftlichen Bedarfs</w:t>
      </w:r>
      <w:bookmarkEnd w:id="257"/>
      <w:bookmarkEnd w:id="265"/>
      <w:bookmarkEnd w:id="266"/>
      <w:bookmarkEnd w:id="267"/>
    </w:p>
    <w:p w:rsidR="0073031F" w:rsidRDefault="007D01C4" w:rsidP="0073031F">
      <w:pPr>
        <w:pStyle w:val="berschrift3"/>
      </w:pPr>
      <w:bookmarkStart w:id="268" w:name="_Toc410989492"/>
      <w:bookmarkStart w:id="269" w:name="_Toc411250360"/>
      <w:bookmarkStart w:id="270" w:name="_Toc411250538"/>
      <w:r>
        <w:t>3.</w:t>
      </w:r>
      <w:r w:rsidR="0073031F">
        <w:t>1.1</w:t>
      </w:r>
      <w:r w:rsidR="0073031F">
        <w:tab/>
        <w:t>Gesamtziel des Teilvorhabens</w:t>
      </w:r>
      <w:bookmarkEnd w:id="268"/>
      <w:bookmarkEnd w:id="269"/>
      <w:bookmarkEnd w:id="270"/>
    </w:p>
    <w:p w:rsidR="007D01C4" w:rsidRDefault="007D01C4" w:rsidP="007D01C4">
      <w:pPr>
        <w:spacing w:after="60"/>
        <w:rPr>
          <w:rFonts w:eastAsia="Calibri" w:cs="Arial"/>
        </w:rPr>
      </w:pPr>
      <w:r w:rsidRPr="004A3393">
        <w:rPr>
          <w:rFonts w:eastAsia="Calibri" w:cs="Arial"/>
        </w:rPr>
        <w:t xml:space="preserve">Soziale Ungleichheit bei der Gesundheit von Kindern ist in Deutschland gut belegt </w:t>
      </w:r>
      <w:r w:rsidRPr="004A3393">
        <w:rPr>
          <w:rFonts w:eastAsia="Calibri" w:cs="Arial"/>
          <w:noProof/>
        </w:rPr>
        <w:t xml:space="preserve">(Richter et al., 2008; RKI </w:t>
      </w:r>
      <w:r>
        <w:rPr>
          <w:rFonts w:eastAsia="Calibri" w:cs="Arial"/>
          <w:noProof/>
        </w:rPr>
        <w:t>&amp;</w:t>
      </w:r>
      <w:r w:rsidRPr="004A3393">
        <w:rPr>
          <w:rFonts w:eastAsia="Calibri" w:cs="Arial"/>
          <w:noProof/>
        </w:rPr>
        <w:t xml:space="preserve"> BZgA, 2008)</w:t>
      </w:r>
      <w:r w:rsidRPr="004A3393">
        <w:rPr>
          <w:rFonts w:eastAsia="Calibri" w:cs="Arial"/>
        </w:rPr>
        <w:t>. Zur Verringerung dieser Ungleichheit sind immer wieder</w:t>
      </w:r>
      <w:r>
        <w:rPr>
          <w:rFonts w:eastAsia="Calibri" w:cs="Arial"/>
        </w:rPr>
        <w:t xml:space="preserve"> </w:t>
      </w:r>
      <w:r w:rsidRPr="004A3393">
        <w:rPr>
          <w:rFonts w:eastAsia="Calibri" w:cs="Arial"/>
        </w:rPr>
        <w:t>Ma</w:t>
      </w:r>
      <w:r w:rsidRPr="004A3393">
        <w:rPr>
          <w:rFonts w:eastAsia="Calibri" w:cs="Arial"/>
        </w:rPr>
        <w:t>ß</w:t>
      </w:r>
      <w:r w:rsidRPr="004A3393">
        <w:rPr>
          <w:rFonts w:eastAsia="Calibri" w:cs="Arial"/>
        </w:rPr>
        <w:t>nahmen der Prävention und Gesundheitsförderung für Kinder durchgeführt worden. Alle</w:t>
      </w:r>
      <w:r w:rsidRPr="004A3393">
        <w:rPr>
          <w:rFonts w:eastAsia="Calibri" w:cs="Arial"/>
        </w:rPr>
        <w:t>r</w:t>
      </w:r>
      <w:r w:rsidRPr="004A3393">
        <w:rPr>
          <w:rFonts w:eastAsia="Calibri" w:cs="Arial"/>
        </w:rPr>
        <w:t xml:space="preserve">dings hält sich der Erfolg einzelner Interventionen in Grenzen, insbesondere bei langfristiger </w:t>
      </w:r>
      <w:r w:rsidRPr="00706A48">
        <w:rPr>
          <w:rFonts w:eastAsia="Calibri" w:cs="Arial"/>
        </w:rPr>
        <w:t xml:space="preserve">Betrachtung. Um die Grenzen von Einzelmaßnahmen zu überwinden, sollten Interventionen in kommunalen Netzwerken koordiniert und verknüpft sein </w:t>
      </w:r>
      <w:r w:rsidRPr="00706A48">
        <w:rPr>
          <w:rFonts w:eastAsia="Calibri" w:cs="Arial"/>
          <w:noProof/>
        </w:rPr>
        <w:t xml:space="preserve">(RKI </w:t>
      </w:r>
      <w:r>
        <w:rPr>
          <w:rFonts w:eastAsia="Calibri" w:cs="Arial"/>
          <w:noProof/>
        </w:rPr>
        <w:t>&amp;</w:t>
      </w:r>
      <w:r w:rsidRPr="00706A48">
        <w:rPr>
          <w:rFonts w:eastAsia="Calibri" w:cs="Arial"/>
          <w:noProof/>
        </w:rPr>
        <w:t xml:space="preserve"> BZgA, 2008)</w:t>
      </w:r>
      <w:r w:rsidRPr="00706A48">
        <w:rPr>
          <w:rFonts w:eastAsia="Calibri" w:cs="Arial"/>
        </w:rPr>
        <w:t>.</w:t>
      </w:r>
    </w:p>
    <w:p w:rsidR="007D01C4" w:rsidRPr="004A3393" w:rsidRDefault="007D01C4" w:rsidP="007D01C4">
      <w:pPr>
        <w:spacing w:after="60"/>
        <w:rPr>
          <w:rFonts w:eastAsia="Calibri" w:cs="Arial"/>
        </w:rPr>
      </w:pPr>
      <w:r w:rsidRPr="004A3393">
        <w:rPr>
          <w:rFonts w:eastAsia="Calibri" w:cs="Arial"/>
        </w:rPr>
        <w:t>In Deutschland stellen kommunale, lebenslaufbezogene Präventionsnetzwerke (‘Prävent</w:t>
      </w:r>
      <w:r w:rsidRPr="004A3393">
        <w:rPr>
          <w:rFonts w:eastAsia="Calibri" w:cs="Arial"/>
        </w:rPr>
        <w:t>i</w:t>
      </w:r>
      <w:r w:rsidRPr="004A3393">
        <w:rPr>
          <w:rFonts w:eastAsia="Calibri" w:cs="Arial"/>
        </w:rPr>
        <w:t>onsketten’) eine Neuerung im Hinblick auf bestehende Unterstützungsangebote dar. Sie zi</w:t>
      </w:r>
      <w:r w:rsidRPr="004A3393">
        <w:rPr>
          <w:rFonts w:eastAsia="Calibri" w:cs="Arial"/>
        </w:rPr>
        <w:t>e</w:t>
      </w:r>
      <w:r w:rsidRPr="004A3393">
        <w:rPr>
          <w:rFonts w:eastAsia="Calibri" w:cs="Arial"/>
        </w:rPr>
        <w:t>len auf eine koordinierte und kontinuierliche Unterstützung durch die Verknüpfung</w:t>
      </w:r>
      <w:r>
        <w:rPr>
          <w:rFonts w:eastAsia="Calibri" w:cs="Arial"/>
        </w:rPr>
        <w:t xml:space="preserve"> </w:t>
      </w:r>
      <w:r w:rsidRPr="004A3393">
        <w:rPr>
          <w:rFonts w:eastAsia="Calibri" w:cs="Arial"/>
        </w:rPr>
        <w:t>einzelner Maßnahmen und Settings, wie Geburtskliniken, Gemeindezentren oder Tagespflegeeinric</w:t>
      </w:r>
      <w:r w:rsidRPr="004A3393">
        <w:rPr>
          <w:rFonts w:eastAsia="Calibri" w:cs="Arial"/>
        </w:rPr>
        <w:t>h</w:t>
      </w:r>
      <w:r w:rsidRPr="004A3393">
        <w:rPr>
          <w:rFonts w:eastAsia="Calibri" w:cs="Arial"/>
        </w:rPr>
        <w:t xml:space="preserve">tungen ab. Bezogen auf die Lebenslaufperspektive der Kindesgesundheit sollen Familien und ihre Kinder von Geburt an unterstützt werden und dies mit besonderem Augenmerk auf die speziellen Bedürfnisse der Zielgruppe </w:t>
      </w:r>
      <w:r w:rsidRPr="004A3393">
        <w:rPr>
          <w:rFonts w:eastAsia="Calibri" w:cs="Arial"/>
          <w:noProof/>
        </w:rPr>
        <w:t>(LVR Landesjugendamt Rheinland, 2011)</w:t>
      </w:r>
      <w:r w:rsidRPr="004A3393">
        <w:rPr>
          <w:rFonts w:eastAsia="Calibri" w:cs="Arial"/>
        </w:rPr>
        <w:t>.</w:t>
      </w:r>
    </w:p>
    <w:p w:rsidR="007D01C4" w:rsidRPr="004A3393" w:rsidRDefault="007D01C4" w:rsidP="007D01C4">
      <w:pPr>
        <w:spacing w:after="60"/>
        <w:rPr>
          <w:rFonts w:eastAsia="Calibri" w:cs="Arial"/>
        </w:rPr>
      </w:pPr>
      <w:r w:rsidRPr="004A3393">
        <w:rPr>
          <w:rFonts w:eastAsia="Calibri" w:cs="Arial"/>
        </w:rPr>
        <w:t>Viele Gemeinden haben inzwischen mit der Entwicklung von Präventionsnetzwerken bego</w:t>
      </w:r>
      <w:r w:rsidRPr="004A3393">
        <w:rPr>
          <w:rFonts w:eastAsia="Calibri" w:cs="Arial"/>
        </w:rPr>
        <w:t>n</w:t>
      </w:r>
      <w:r w:rsidRPr="004A3393">
        <w:rPr>
          <w:rFonts w:eastAsia="Calibri" w:cs="Arial"/>
        </w:rPr>
        <w:t>nen. Obschon man davon ausgehen kann, dass die Kindesgesundheit von der Vernetzung entsprechender Akteure/Interventionen profitiert, steht der wissenschaftliche Nachweis</w:t>
      </w:r>
      <w:r>
        <w:rPr>
          <w:rFonts w:eastAsia="Calibri" w:cs="Arial"/>
        </w:rPr>
        <w:t xml:space="preserve"> </w:t>
      </w:r>
      <w:r w:rsidRPr="004A3393">
        <w:rPr>
          <w:rFonts w:eastAsia="Calibri" w:cs="Arial"/>
        </w:rPr>
        <w:t>der Effektivität oder gar Überlegenheit zu konventionellen (einzelnen, nicht vernetzten) Interve</w:t>
      </w:r>
      <w:r w:rsidRPr="004A3393">
        <w:rPr>
          <w:rFonts w:eastAsia="Calibri" w:cs="Arial"/>
        </w:rPr>
        <w:t>n</w:t>
      </w:r>
      <w:r w:rsidRPr="004A3393">
        <w:rPr>
          <w:rFonts w:eastAsia="Calibri" w:cs="Arial"/>
        </w:rPr>
        <w:t xml:space="preserve">tionen noch aus </w:t>
      </w:r>
      <w:r w:rsidRPr="004A3393">
        <w:rPr>
          <w:rFonts w:eastAsia="Calibri" w:cs="Arial"/>
          <w:noProof/>
        </w:rPr>
        <w:t>(Killian, 2012)</w:t>
      </w:r>
      <w:r w:rsidRPr="004A3393">
        <w:rPr>
          <w:rFonts w:eastAsia="Calibri" w:cs="Arial"/>
        </w:rPr>
        <w:t xml:space="preserve">. Darüber hinaus gibt es Hinweise, dass sozial benachteiligte Familien in Präventionsprogrammen unterrepräsentiert sind </w:t>
      </w:r>
      <w:r w:rsidRPr="004A3393">
        <w:rPr>
          <w:rFonts w:eastAsia="Calibri" w:cs="Arial"/>
          <w:noProof/>
        </w:rPr>
        <w:t xml:space="preserve">(Bauer </w:t>
      </w:r>
      <w:r>
        <w:rPr>
          <w:rFonts w:eastAsia="Calibri" w:cs="Arial"/>
          <w:noProof/>
        </w:rPr>
        <w:t>&amp;</w:t>
      </w:r>
      <w:r w:rsidRPr="004A3393">
        <w:rPr>
          <w:rFonts w:eastAsia="Calibri" w:cs="Arial"/>
          <w:noProof/>
        </w:rPr>
        <w:t xml:space="preserve"> Bittlingmayer, 2005; Von dem Knesebeck et al., 2009)</w:t>
      </w:r>
      <w:r w:rsidRPr="004A3393">
        <w:rPr>
          <w:rFonts w:eastAsia="Calibri" w:cs="Arial"/>
        </w:rPr>
        <w:t>. Über die Voraussetzungen für eine langfristige Beteiligung von vulnerablen Familien, die eine Kernzielgruppe der Präventionsnetzwerke darstellen, ist nur wenig bekannt. Ein Grund für die mangelhafte Studienlage ist, dass prospektive Studien, die die gesundheitlichen Auswirkungen von komplexen Interventionen bewerten, zeit-und ressourcenaufwendig sind. Daher werden innovative Methoden benötigt, die eine ökonom</w:t>
      </w:r>
      <w:r w:rsidRPr="004A3393">
        <w:rPr>
          <w:rFonts w:eastAsia="Calibri" w:cs="Arial"/>
        </w:rPr>
        <w:t>i</w:t>
      </w:r>
      <w:r w:rsidRPr="004A3393">
        <w:rPr>
          <w:rFonts w:eastAsia="Calibri" w:cs="Arial"/>
        </w:rPr>
        <w:t>sche</w:t>
      </w:r>
      <w:r>
        <w:rPr>
          <w:rFonts w:eastAsia="Calibri" w:cs="Arial"/>
        </w:rPr>
        <w:t xml:space="preserve"> </w:t>
      </w:r>
      <w:r w:rsidRPr="004A3393">
        <w:rPr>
          <w:rFonts w:eastAsia="Calibri" w:cs="Arial"/>
        </w:rPr>
        <w:t>Datengewinnung und -auswertung ermöglichen. In Deutschland ist das Gesundheits-Monitoring gut etabliert und bietet eine große Auswahl an routinemäßig erfassten Gesun</w:t>
      </w:r>
      <w:r w:rsidRPr="004A3393">
        <w:rPr>
          <w:rFonts w:eastAsia="Calibri" w:cs="Arial"/>
        </w:rPr>
        <w:t>d</w:t>
      </w:r>
      <w:r w:rsidRPr="004A3393">
        <w:rPr>
          <w:rFonts w:eastAsia="Calibri" w:cs="Arial"/>
        </w:rPr>
        <w:lastRenderedPageBreak/>
        <w:t>heitsdaten. In Kombination mit diesen Gesundheitsdaten könnten große Evaluationsstudien effizient durchgeführt werden. Für die vorliegende Studie haben wir die Schuleingangsunte</w:t>
      </w:r>
      <w:r w:rsidRPr="004A3393">
        <w:rPr>
          <w:rFonts w:eastAsia="Calibri" w:cs="Arial"/>
        </w:rPr>
        <w:t>r</w:t>
      </w:r>
      <w:r w:rsidRPr="004A3393">
        <w:rPr>
          <w:rFonts w:eastAsia="Calibri" w:cs="Arial"/>
        </w:rPr>
        <w:t>suchung (SEU) als Hauptdatenquelle zum Kindergesundheits-Monitoring gewählt. Diese U</w:t>
      </w:r>
      <w:r w:rsidRPr="004A3393">
        <w:rPr>
          <w:rFonts w:eastAsia="Calibri" w:cs="Arial"/>
        </w:rPr>
        <w:t>n</w:t>
      </w:r>
      <w:r w:rsidRPr="004A3393">
        <w:rPr>
          <w:rFonts w:eastAsia="Calibri" w:cs="Arial"/>
        </w:rPr>
        <w:t>tersuchung wird zur retrospektiven Erhebung der Teilnahme an Präventionsprogrammen herangezogen</w:t>
      </w:r>
      <w:r>
        <w:rPr>
          <w:rFonts w:eastAsia="Calibri" w:cs="Arial"/>
        </w:rPr>
        <w:t>, die mit Kindergesundheit und Entwicklungsstatus in Bezug gesetzt werden</w:t>
      </w:r>
      <w:r w:rsidRPr="004A3393">
        <w:rPr>
          <w:rFonts w:eastAsia="Calibri" w:cs="Arial"/>
        </w:rPr>
        <w:t>.</w:t>
      </w:r>
    </w:p>
    <w:p w:rsidR="007D01C4" w:rsidRDefault="00E663C5" w:rsidP="007D01C4">
      <w:pPr>
        <w:pStyle w:val="berschrift3"/>
      </w:pPr>
      <w:bookmarkStart w:id="271" w:name="_Toc411250457"/>
      <w:bookmarkStart w:id="272" w:name="_Toc411250558"/>
      <w:r>
        <w:t>3.</w:t>
      </w:r>
      <w:r w:rsidR="007D01C4">
        <w:t>1.2</w:t>
      </w:r>
      <w:r w:rsidR="00EE2023">
        <w:tab/>
      </w:r>
      <w:r w:rsidR="007D01C4">
        <w:t>Bezug des Vorhabens zu den förderpolitischen Zielen (z.B. Förderpr</w:t>
      </w:r>
      <w:r w:rsidR="007D01C4">
        <w:t>o</w:t>
      </w:r>
      <w:r w:rsidR="007D01C4">
        <w:t>gramm)</w:t>
      </w:r>
      <w:bookmarkEnd w:id="271"/>
      <w:bookmarkEnd w:id="272"/>
    </w:p>
    <w:p w:rsidR="007D01C4" w:rsidRPr="00971046" w:rsidRDefault="007D01C4" w:rsidP="007D01C4">
      <w:r>
        <w:t>Siehe Beschreibung Koordination</w:t>
      </w:r>
      <w:r w:rsidR="00487682">
        <w:t xml:space="preserve"> (S. </w:t>
      </w:r>
      <w:r w:rsidR="00487682">
        <w:fldChar w:fldCharType="begin"/>
      </w:r>
      <w:r w:rsidR="00487682">
        <w:instrText xml:space="preserve"> PAGEREF _Ref411948265 \h </w:instrText>
      </w:r>
      <w:r w:rsidR="00487682">
        <w:fldChar w:fldCharType="separate"/>
      </w:r>
      <w:r w:rsidR="00F95BE1">
        <w:rPr>
          <w:noProof/>
        </w:rPr>
        <w:t>5</w:t>
      </w:r>
      <w:r w:rsidR="00487682">
        <w:fldChar w:fldCharType="end"/>
      </w:r>
      <w:r w:rsidR="00487682">
        <w:t>)</w:t>
      </w:r>
    </w:p>
    <w:p w:rsidR="007D01C4" w:rsidRDefault="00E663C5" w:rsidP="007D01C4">
      <w:pPr>
        <w:pStyle w:val="berschrift3"/>
      </w:pPr>
      <w:bookmarkStart w:id="273" w:name="_Toc411250458"/>
      <w:bookmarkStart w:id="274" w:name="_Toc411250559"/>
      <w:r>
        <w:t>3.</w:t>
      </w:r>
      <w:r w:rsidR="007D01C4">
        <w:t>1.3</w:t>
      </w:r>
      <w:r w:rsidR="007D01C4">
        <w:tab/>
        <w:t>Wissenschaftliche Arbeitsziele des Vorhabens</w:t>
      </w:r>
      <w:bookmarkEnd w:id="273"/>
      <w:bookmarkEnd w:id="274"/>
    </w:p>
    <w:p w:rsidR="007D01C4" w:rsidRPr="004A3393" w:rsidRDefault="007D01C4" w:rsidP="007D01C4">
      <w:pPr>
        <w:spacing w:after="60"/>
        <w:rPr>
          <w:rFonts w:eastAsia="Calibri" w:cs="Arial"/>
          <w:i/>
        </w:rPr>
      </w:pPr>
      <w:r w:rsidRPr="004A3393">
        <w:rPr>
          <w:rFonts w:eastAsia="Calibri" w:cs="Arial"/>
          <w:i/>
        </w:rPr>
        <w:t>Die vorliegende Studie befasst sich mit folgenden Fragen:</w:t>
      </w:r>
    </w:p>
    <w:p w:rsidR="007D01C4" w:rsidRPr="004A3393" w:rsidRDefault="007D01C4" w:rsidP="00885EFB">
      <w:pPr>
        <w:pStyle w:val="Aufzhlungszeichen"/>
        <w:numPr>
          <w:ilvl w:val="0"/>
          <w:numId w:val="36"/>
        </w:numPr>
      </w:pPr>
      <w:r w:rsidRPr="004A3393">
        <w:t>Nehmen vulnerable Familien und deren Kinder an Präventionsnetzwerken teil?</w:t>
      </w:r>
    </w:p>
    <w:p w:rsidR="007D01C4" w:rsidRPr="004A3393" w:rsidRDefault="007D01C4" w:rsidP="00885EFB">
      <w:pPr>
        <w:pStyle w:val="Aufzhlungszeichen"/>
        <w:numPr>
          <w:ilvl w:val="0"/>
          <w:numId w:val="36"/>
        </w:numPr>
      </w:pPr>
      <w:r w:rsidRPr="004A3393">
        <w:t>Wie können vulnerable Familien und deren Kinder zur kontinuierlichen Teilnahme an kommunalen lebenslaufbezogenen Präventionsprogrammen motiviert werden?</w:t>
      </w:r>
    </w:p>
    <w:p w:rsidR="007D01C4" w:rsidRPr="004A3393" w:rsidRDefault="007D01C4" w:rsidP="00885EFB">
      <w:pPr>
        <w:pStyle w:val="Aufzhlungszeichen"/>
        <w:numPr>
          <w:ilvl w:val="0"/>
          <w:numId w:val="36"/>
        </w:numPr>
        <w:rPr>
          <w:rFonts w:eastAsia="Calibri"/>
        </w:rPr>
      </w:pPr>
      <w:r w:rsidRPr="004A3393">
        <w:t>Ist die Teilnahme an Präventionsnetzwerken mit einer verbesserten Gesundheit des Kindes bei Schuleintritt verbunden?</w:t>
      </w:r>
    </w:p>
    <w:p w:rsidR="007D01C4" w:rsidRPr="004A3393" w:rsidRDefault="007D01C4" w:rsidP="00885EFB">
      <w:pPr>
        <w:pStyle w:val="Aufzhlungszeichen"/>
        <w:numPr>
          <w:ilvl w:val="0"/>
          <w:numId w:val="36"/>
        </w:numPr>
        <w:rPr>
          <w:rFonts w:eastAsia="Calibri"/>
        </w:rPr>
      </w:pPr>
      <w:r w:rsidRPr="004A3393">
        <w:t>Auf welche Weise können die routinemäßig erhobenen Daten, z. B. die der Sch</w:t>
      </w:r>
      <w:r w:rsidRPr="004A3393">
        <w:t>u</w:t>
      </w:r>
      <w:r w:rsidRPr="004A3393">
        <w:t>leingangsuntersuchung, zur Bewertung von Präventionsnetzwerken</w:t>
      </w:r>
      <w:r>
        <w:t xml:space="preserve"> die auf Kinde</w:t>
      </w:r>
      <w:r>
        <w:t>r</w:t>
      </w:r>
      <w:r>
        <w:t>gesundheit zielen</w:t>
      </w:r>
      <w:r w:rsidRPr="004A3393">
        <w:t xml:space="preserve"> herangezogen werden (Frage 1-3)?</w:t>
      </w:r>
    </w:p>
    <w:p w:rsidR="007D01C4" w:rsidRPr="004A3393" w:rsidRDefault="007D01C4" w:rsidP="007D01C4">
      <w:pPr>
        <w:spacing w:after="60"/>
        <w:rPr>
          <w:rFonts w:eastAsia="Calibri" w:cs="Arial"/>
          <w:i/>
        </w:rPr>
      </w:pPr>
      <w:r w:rsidRPr="004A3393">
        <w:rPr>
          <w:rFonts w:eastAsia="Calibri" w:cs="Arial"/>
          <w:i/>
        </w:rPr>
        <w:t>Dies führt zu folgenden Forschungsfragen:</w:t>
      </w:r>
    </w:p>
    <w:p w:rsidR="007D01C4" w:rsidRPr="0070086B" w:rsidRDefault="007D01C4" w:rsidP="000463E9">
      <w:pPr>
        <w:pStyle w:val="FormatvorlageAdLateinCalibriZeilenabstandMindestens14Pt"/>
      </w:pPr>
      <w:r w:rsidRPr="0070086B">
        <w:t>Ad 1.</w:t>
      </w:r>
      <w:r w:rsidRPr="0070086B">
        <w:tab/>
        <w:t>Wie viele Familien nehmen an Präventionsnetzwerken teil? Nehmen vulnerable Fam</w:t>
      </w:r>
      <w:r w:rsidRPr="0070086B">
        <w:t>i</w:t>
      </w:r>
      <w:r w:rsidRPr="0070086B">
        <w:t>lien an Präventionsnetzwerken teil? Nehmen vulnerable Familien kontinuierlich an Pr</w:t>
      </w:r>
      <w:r w:rsidRPr="0070086B">
        <w:t>ä</w:t>
      </w:r>
      <w:r w:rsidRPr="0070086B">
        <w:t>ventionsnetzwerken teil</w:t>
      </w:r>
      <w:r w:rsidRPr="0070086B" w:rsidDel="005F0CFA">
        <w:t>?</w:t>
      </w:r>
    </w:p>
    <w:p w:rsidR="007D01C4" w:rsidRPr="0070086B" w:rsidRDefault="007D01C4" w:rsidP="000463E9">
      <w:pPr>
        <w:pStyle w:val="FormatvorlageAdLateinCalibriZeilenabstandMindestens14Pt"/>
      </w:pPr>
      <w:r w:rsidRPr="0070086B">
        <w:t>Ad 2.</w:t>
      </w:r>
      <w:r w:rsidRPr="0070086B">
        <w:tab/>
        <w:t>Wie werden Präventionsnetzwerke von vulnerablen Familien wahrgenommen und b</w:t>
      </w:r>
      <w:r w:rsidRPr="0070086B">
        <w:t>e</w:t>
      </w:r>
      <w:r w:rsidRPr="0070086B">
        <w:t>wertet? Wie werden Präventionsnetzwerke von vulnerablen Familien erlebt und wie wird dies von Fachleuten bewertet?</w:t>
      </w:r>
    </w:p>
    <w:p w:rsidR="007D01C4" w:rsidRPr="0070086B" w:rsidRDefault="007D01C4" w:rsidP="000463E9">
      <w:pPr>
        <w:pStyle w:val="FormatvorlageAdLateinCalibriZeilenabstandMindestens14Pt"/>
      </w:pPr>
      <w:r w:rsidRPr="0070086B">
        <w:t>Ad 3.</w:t>
      </w:r>
      <w:r w:rsidRPr="0070086B">
        <w:tab/>
        <w:t>Führt die Teilnahme an einer spezifischen Intervention zu einem besseren Gesun</w:t>
      </w:r>
      <w:r w:rsidRPr="0070086B">
        <w:t>d</w:t>
      </w:r>
      <w:r w:rsidRPr="0070086B">
        <w:t>heitsergebnis bei der Schuleingangsuntersuchung (Spezifität)? Führt die Teilnahme an mehreren Interventionen zu einer besseren Gesundhe</w:t>
      </w:r>
      <w:r>
        <w:t>it bei Schuleintritt (Dosis-Wir</w:t>
      </w:r>
      <w:r w:rsidRPr="0070086B">
        <w:t>kungs-Beziehung)? Gibt es einen Unterschied zwischen professionell angeleiteter Teilnahme an Präventionsnetzwerken und individuell ausgewählter Teilnahme an I</w:t>
      </w:r>
      <w:r w:rsidRPr="0070086B">
        <w:t>n</w:t>
      </w:r>
      <w:r w:rsidRPr="0070086B">
        <w:t>terventionen im Hinblick auf die Gesundheit bei Schuleintritt? Führen Präventionsnet</w:t>
      </w:r>
      <w:r w:rsidRPr="0070086B">
        <w:t>z</w:t>
      </w:r>
      <w:r w:rsidRPr="0070086B">
        <w:t>werke in der Wahrnehmung der Eltern zu verbesserter Gesundheit des Kindes? Fü</w:t>
      </w:r>
      <w:r w:rsidRPr="0070086B">
        <w:t>h</w:t>
      </w:r>
      <w:r w:rsidRPr="0070086B">
        <w:t>ren Präventionsnetzwerke in der Wahrnehmung der Fachleute zu verbesserter G</w:t>
      </w:r>
      <w:r w:rsidRPr="0070086B">
        <w:t>e</w:t>
      </w:r>
      <w:r w:rsidRPr="0070086B">
        <w:t>sundheit des Kindes?</w:t>
      </w:r>
    </w:p>
    <w:p w:rsidR="007D01C4" w:rsidRPr="0070086B" w:rsidRDefault="007D01C4" w:rsidP="000463E9">
      <w:pPr>
        <w:pStyle w:val="FormatvorlageAdLateinCalibriZeilenabstandMindestens14Pt"/>
      </w:pPr>
      <w:r w:rsidRPr="0070086B">
        <w:lastRenderedPageBreak/>
        <w:t>Ad 4.</w:t>
      </w:r>
      <w:r w:rsidRPr="0070086B">
        <w:tab/>
        <w:t>Gibt es wissenschaftliche Erkenntnisse zur Frage, ob aus Schuleingangsuntersuchu</w:t>
      </w:r>
      <w:r w:rsidRPr="0070086B">
        <w:t>n</w:t>
      </w:r>
      <w:r w:rsidRPr="0070086B">
        <w:t>gen gewonnene Routinedaten zur Beurteilung des Gesundheitsgewinns durch Präve</w:t>
      </w:r>
      <w:r w:rsidRPr="0070086B">
        <w:t>n</w:t>
      </w:r>
      <w:r w:rsidRPr="0070086B">
        <w:t>tionsnetzwerke herangezogen werden können? In wie weit werden in der Schulei</w:t>
      </w:r>
      <w:r w:rsidRPr="0070086B">
        <w:t>n</w:t>
      </w:r>
      <w:r w:rsidRPr="0070086B">
        <w:t>gangsuntersuchung epidemiologisch relevante Gesundheits- und Entwicklungsstöru</w:t>
      </w:r>
      <w:r w:rsidRPr="0070086B">
        <w:t>n</w:t>
      </w:r>
      <w:r w:rsidRPr="0070086B">
        <w:t>gen der Kindheit dokumentiert? Was sollte zusätzlich in die Schuleingangsunters</w:t>
      </w:r>
      <w:r w:rsidRPr="0070086B">
        <w:t>u</w:t>
      </w:r>
      <w:r w:rsidRPr="0070086B">
        <w:t>chung aufgenommen werden, um den Gesundheitsgewinn von Präventionsnetzwerken zu ermitteln?</w:t>
      </w:r>
    </w:p>
    <w:p w:rsidR="007D01C4" w:rsidRPr="0070086B" w:rsidRDefault="007D01C4" w:rsidP="000463E9">
      <w:pPr>
        <w:rPr>
          <w:rFonts w:eastAsia="Calibri"/>
        </w:rPr>
      </w:pPr>
      <w:r w:rsidRPr="0070086B">
        <w:rPr>
          <w:rFonts w:eastAsia="Calibri"/>
        </w:rPr>
        <w:t>Die Ergebnisse werden Aufschluss darüber geben, wie sozial benachteiligte Gruppen für kommunale Präventionsnetzwerke gewonnen werden können. Zudem werden Anwe</w:t>
      </w:r>
      <w:r w:rsidRPr="0070086B">
        <w:rPr>
          <w:rFonts w:eastAsia="Calibri"/>
        </w:rPr>
        <w:t>n</w:t>
      </w:r>
      <w:r w:rsidRPr="0070086B">
        <w:rPr>
          <w:rFonts w:eastAsia="Calibri"/>
        </w:rPr>
        <w:t>dungsmöglichkeiten von Routinedaten bei der Evaluation von Präventionsnetzwerken hi</w:t>
      </w:r>
      <w:r w:rsidRPr="0070086B">
        <w:rPr>
          <w:rFonts w:eastAsia="Calibri"/>
        </w:rPr>
        <w:t>n</w:t>
      </w:r>
      <w:r w:rsidRPr="0070086B">
        <w:rPr>
          <w:rFonts w:eastAsia="Calibri"/>
        </w:rPr>
        <w:t>sichtlich ihres gesundheitlichen Zugewinns aufgezeigt.</w:t>
      </w:r>
    </w:p>
    <w:p w:rsidR="007D01C4" w:rsidRDefault="00E663C5" w:rsidP="007D01C4">
      <w:pPr>
        <w:pStyle w:val="berschrift2"/>
      </w:pPr>
      <w:bookmarkStart w:id="275" w:name="_Toc411250459"/>
      <w:bookmarkStart w:id="276" w:name="_Toc411250560"/>
      <w:bookmarkStart w:id="277" w:name="_Toc432687723"/>
      <w:r>
        <w:t>3.</w:t>
      </w:r>
      <w:r w:rsidR="007D01C4">
        <w:t>2</w:t>
      </w:r>
      <w:r w:rsidR="007D01C4">
        <w:tab/>
        <w:t>Stand der Wissenschaft</w:t>
      </w:r>
      <w:r w:rsidR="007D01C4">
        <w:rPr>
          <w:rStyle w:val="Funotenzeichen"/>
        </w:rPr>
        <w:footnoteReference w:id="23"/>
      </w:r>
      <w:bookmarkEnd w:id="275"/>
      <w:bookmarkEnd w:id="276"/>
      <w:bookmarkEnd w:id="277"/>
    </w:p>
    <w:p w:rsidR="001B1D66" w:rsidRDefault="00E663C5" w:rsidP="007D01C4">
      <w:pPr>
        <w:pStyle w:val="berschrift3"/>
      </w:pPr>
      <w:bookmarkStart w:id="278" w:name="_Toc411250460"/>
      <w:bookmarkStart w:id="279" w:name="_Toc411250561"/>
      <w:r>
        <w:t>3.</w:t>
      </w:r>
      <w:r w:rsidR="007D01C4">
        <w:t>2.1</w:t>
      </w:r>
      <w:r w:rsidR="00EE2023">
        <w:tab/>
      </w:r>
      <w:r w:rsidR="007D01C4">
        <w:t>Stand der Wissenschaft</w:t>
      </w:r>
      <w:bookmarkEnd w:id="278"/>
      <w:bookmarkEnd w:id="279"/>
    </w:p>
    <w:p w:rsidR="007D01C4" w:rsidRDefault="007D01C4" w:rsidP="007D01C4">
      <w:pPr>
        <w:spacing w:after="60"/>
        <w:rPr>
          <w:rFonts w:cs="Arial"/>
        </w:rPr>
      </w:pPr>
      <w:r w:rsidRPr="004A3393">
        <w:rPr>
          <w:rFonts w:cs="Arial"/>
        </w:rPr>
        <w:t>In Deutschland steckt die Implementierung von kommunalen lebenslaufbezogenen Präve</w:t>
      </w:r>
      <w:r w:rsidRPr="004A3393">
        <w:rPr>
          <w:rFonts w:cs="Arial"/>
        </w:rPr>
        <w:t>n</w:t>
      </w:r>
      <w:r>
        <w:rPr>
          <w:rFonts w:cs="Arial"/>
        </w:rPr>
        <w:t xml:space="preserve">tionsnetzwerken </w:t>
      </w:r>
      <w:r w:rsidRPr="004A3393">
        <w:rPr>
          <w:rFonts w:cs="Arial"/>
        </w:rPr>
        <w:t>noch in den Kinderschuhen. So werden diese Netzwerke hinsichtlich G</w:t>
      </w:r>
      <w:r w:rsidRPr="004A3393">
        <w:rPr>
          <w:rFonts w:cs="Arial"/>
        </w:rPr>
        <w:t>e</w:t>
      </w:r>
      <w:r w:rsidRPr="004A3393">
        <w:rPr>
          <w:rFonts w:cs="Arial"/>
        </w:rPr>
        <w:t>sundheit kaum evaluiert, ganz zu schweigen von einer Durchführung sozial-differentieller (stratifizierter) Analysen. Die meisten Leuchtturm-Beispiele für kommunale Prävention ber</w:t>
      </w:r>
      <w:r w:rsidRPr="004A3393">
        <w:rPr>
          <w:rFonts w:cs="Arial"/>
        </w:rPr>
        <w:t>u</w:t>
      </w:r>
      <w:r w:rsidRPr="004A3393">
        <w:rPr>
          <w:rFonts w:cs="Arial"/>
        </w:rPr>
        <w:t xml:space="preserve">hen eher auf </w:t>
      </w:r>
      <w:r>
        <w:rPr>
          <w:rFonts w:cs="Arial"/>
        </w:rPr>
        <w:t xml:space="preserve">Praxiswissen als auf </w:t>
      </w:r>
      <w:r w:rsidRPr="004A3393">
        <w:rPr>
          <w:rFonts w:cs="Arial"/>
        </w:rPr>
        <w:t>empirische</w:t>
      </w:r>
      <w:r>
        <w:rPr>
          <w:rFonts w:cs="Arial"/>
        </w:rPr>
        <w:t>r</w:t>
      </w:r>
      <w:r w:rsidRPr="004A3393">
        <w:rPr>
          <w:rFonts w:cs="Arial"/>
        </w:rPr>
        <w:t xml:space="preserve"> </w:t>
      </w:r>
      <w:r>
        <w:rPr>
          <w:rFonts w:cs="Arial"/>
        </w:rPr>
        <w:t>Evidenz</w:t>
      </w:r>
      <w:r w:rsidRPr="004A3393">
        <w:rPr>
          <w:rFonts w:cs="Arial"/>
        </w:rPr>
        <w:t xml:space="preserve"> (Stith et al., 2006). </w:t>
      </w:r>
      <w:r w:rsidRPr="009158C5">
        <w:rPr>
          <w:rFonts w:cs="Arial"/>
        </w:rPr>
        <w:t>Es gibt Hinweise, dass sich ‚kommunale‘ Prävention günstig auf die Gesundheit auswirkt, etwa im Bereich der Adipositas (jedoch ohne sozial-differentielle Analyse; Bleich et</w:t>
      </w:r>
      <w:r w:rsidRPr="004A3393">
        <w:rPr>
          <w:rFonts w:cs="Arial"/>
        </w:rPr>
        <w:t xml:space="preserve"> al., 2013). Allerdings wurden diese Effekte durch aufwändige Studiendesigns gemessen.</w:t>
      </w:r>
    </w:p>
    <w:p w:rsidR="007D01C4" w:rsidRDefault="007D01C4" w:rsidP="007D01C4">
      <w:pPr>
        <w:spacing w:after="60"/>
        <w:rPr>
          <w:rFonts w:cs="Arial"/>
        </w:rPr>
      </w:pPr>
      <w:r w:rsidRPr="004A3393">
        <w:rPr>
          <w:rFonts w:cs="Arial"/>
        </w:rPr>
        <w:t>In den vergangenen zehn Jahren wurden Routinedaten zunehmend für epidemiologische Studien verwendet. Allerdings werden diese immer noch unzureichend</w:t>
      </w:r>
      <w:r>
        <w:rPr>
          <w:rFonts w:cs="Arial"/>
        </w:rPr>
        <w:t xml:space="preserve"> </w:t>
      </w:r>
      <w:r w:rsidRPr="004A3393">
        <w:rPr>
          <w:rFonts w:cs="Arial"/>
        </w:rPr>
        <w:t xml:space="preserve">genutzt. Dies spiegelt ein mangelndes Bewusstsein über </w:t>
      </w:r>
      <w:r>
        <w:rPr>
          <w:rFonts w:cs="Arial"/>
        </w:rPr>
        <w:t xml:space="preserve">verfügbare </w:t>
      </w:r>
      <w:r w:rsidRPr="004A3393">
        <w:rPr>
          <w:rFonts w:cs="Arial"/>
        </w:rPr>
        <w:t xml:space="preserve">Daten und </w:t>
      </w:r>
      <w:r>
        <w:rPr>
          <w:rFonts w:cs="Arial"/>
        </w:rPr>
        <w:t xml:space="preserve">fehlende Expertise im Umgang mit diesen Daten und ihrer </w:t>
      </w:r>
      <w:r w:rsidRPr="004A3393">
        <w:rPr>
          <w:rFonts w:cs="Arial"/>
        </w:rPr>
        <w:t>Verknüpfung wider (Anandan et al., 2006). Trotz einiger Einschrä</w:t>
      </w:r>
      <w:r w:rsidRPr="004A3393">
        <w:rPr>
          <w:rFonts w:cs="Arial"/>
        </w:rPr>
        <w:t>n</w:t>
      </w:r>
      <w:r w:rsidRPr="004A3393">
        <w:rPr>
          <w:rFonts w:cs="Arial"/>
        </w:rPr>
        <w:t>kungen (Weßling, 2000) haben Gesundheitsdaten, wie etwa aus der Schuleingangsunters</w:t>
      </w:r>
      <w:r w:rsidRPr="004A3393">
        <w:rPr>
          <w:rFonts w:cs="Arial"/>
        </w:rPr>
        <w:t>u</w:t>
      </w:r>
      <w:r w:rsidRPr="004A3393">
        <w:rPr>
          <w:rFonts w:cs="Arial"/>
        </w:rPr>
        <w:t>chung (SEU) ein großes Potenzial. Bei der Erhebung der Daten kann rückwirkend die Bete</w:t>
      </w:r>
      <w:r w:rsidRPr="004A3393">
        <w:rPr>
          <w:rFonts w:cs="Arial"/>
        </w:rPr>
        <w:t>i</w:t>
      </w:r>
      <w:r w:rsidRPr="004A3393">
        <w:rPr>
          <w:rFonts w:cs="Arial"/>
        </w:rPr>
        <w:t>ligung an Präventionsprogrammen gemessen und mit dem Gesundheits- und Entwicklung</w:t>
      </w:r>
      <w:r w:rsidRPr="004A3393">
        <w:rPr>
          <w:rFonts w:cs="Arial"/>
        </w:rPr>
        <w:t>s</w:t>
      </w:r>
      <w:r w:rsidRPr="004A3393">
        <w:rPr>
          <w:rFonts w:cs="Arial"/>
        </w:rPr>
        <w:t>stand der Kinder in Verbindung gesetzt werden. Außerdem erfasst die SEU regulär den s</w:t>
      </w:r>
      <w:r w:rsidRPr="004A3393">
        <w:rPr>
          <w:rFonts w:cs="Arial"/>
        </w:rPr>
        <w:t>o</w:t>
      </w:r>
      <w:r w:rsidRPr="004A3393">
        <w:rPr>
          <w:rFonts w:cs="Arial"/>
        </w:rPr>
        <w:t>zioökonomischen Status der Eltern</w:t>
      </w:r>
      <w:r>
        <w:rPr>
          <w:rFonts w:cs="Arial"/>
        </w:rPr>
        <w:t>, sodass eine sozial-differentielle Perspektive integriert werden kann</w:t>
      </w:r>
      <w:r w:rsidRPr="004A3393">
        <w:rPr>
          <w:rFonts w:cs="Arial"/>
        </w:rPr>
        <w:t>.</w:t>
      </w:r>
    </w:p>
    <w:p w:rsidR="007D01C4" w:rsidRDefault="007D01C4" w:rsidP="000463E9">
      <w:pPr>
        <w:pStyle w:val="berschrift4"/>
        <w:widowControl/>
      </w:pPr>
      <w:bookmarkStart w:id="280" w:name="_Toc411250461"/>
      <w:bookmarkStart w:id="281" w:name="_Toc411250562"/>
      <w:r w:rsidRPr="00406E21">
        <w:lastRenderedPageBreak/>
        <w:t>Genderspezifische Aspekte</w:t>
      </w:r>
      <w:bookmarkEnd w:id="280"/>
      <w:bookmarkEnd w:id="281"/>
    </w:p>
    <w:p w:rsidR="001B1D66" w:rsidRDefault="007D01C4" w:rsidP="000463E9">
      <w:pPr>
        <w:keepNext/>
        <w:keepLines/>
        <w:spacing w:after="60"/>
        <w:rPr>
          <w:noProof/>
        </w:rPr>
      </w:pPr>
      <w:r w:rsidRPr="004A3393">
        <w:rPr>
          <w:rFonts w:eastAsia="Calibri" w:cs="Arial"/>
        </w:rPr>
        <w:t xml:space="preserve">Im vorliegenden Forschungsprojekt werden </w:t>
      </w:r>
      <w:r w:rsidRPr="004A3393">
        <w:rPr>
          <w:rFonts w:eastAsia="Calibri" w:cs="Arial"/>
          <w:b/>
        </w:rPr>
        <w:t>explizit soziale Determinanten von Gesun</w:t>
      </w:r>
      <w:r w:rsidRPr="004A3393">
        <w:rPr>
          <w:rFonts w:eastAsia="Calibri" w:cs="Arial"/>
          <w:b/>
        </w:rPr>
        <w:t>d</w:t>
      </w:r>
      <w:r w:rsidRPr="004A3393">
        <w:rPr>
          <w:rFonts w:eastAsia="Calibri" w:cs="Arial"/>
          <w:b/>
        </w:rPr>
        <w:t>heit fokussiert</w:t>
      </w:r>
      <w:r w:rsidRPr="004A3393">
        <w:rPr>
          <w:rFonts w:eastAsia="Calibri" w:cs="Arial"/>
        </w:rPr>
        <w:t>. Soziale Ungleichheit von Gesundheit ist in ganz Europa dokumentiert. Je niedriger Ausbildung, Einkommen und berufliche Stellung einer Person sind, desto schlec</w:t>
      </w:r>
      <w:r w:rsidRPr="004A3393">
        <w:rPr>
          <w:rFonts w:eastAsia="Calibri" w:cs="Arial"/>
        </w:rPr>
        <w:t>h</w:t>
      </w:r>
      <w:r w:rsidRPr="004A3393">
        <w:rPr>
          <w:rFonts w:eastAsia="Calibri" w:cs="Arial"/>
        </w:rPr>
        <w:t xml:space="preserve">ter ist deren Gesundheit. </w:t>
      </w:r>
      <w:r>
        <w:rPr>
          <w:rFonts w:eastAsia="Calibri" w:cs="Arial"/>
        </w:rPr>
        <w:t>G</w:t>
      </w:r>
      <w:r w:rsidRPr="004A3393">
        <w:rPr>
          <w:rFonts w:eastAsia="Calibri" w:cs="Arial"/>
        </w:rPr>
        <w:t xml:space="preserve">esundheitliche Ungleichheit ist </w:t>
      </w:r>
      <w:r>
        <w:rPr>
          <w:rFonts w:eastAsia="Calibri" w:cs="Arial"/>
        </w:rPr>
        <w:t xml:space="preserve">in </w:t>
      </w:r>
      <w:r w:rsidRPr="004A3393">
        <w:rPr>
          <w:rFonts w:eastAsia="Calibri" w:cs="Arial"/>
        </w:rPr>
        <w:t>erheblich</w:t>
      </w:r>
      <w:r>
        <w:rPr>
          <w:rFonts w:eastAsia="Calibri" w:cs="Arial"/>
        </w:rPr>
        <w:t>em Ausmaß</w:t>
      </w:r>
      <w:r w:rsidRPr="004A3393">
        <w:rPr>
          <w:rFonts w:eastAsia="Calibri" w:cs="Arial"/>
        </w:rPr>
        <w:t xml:space="preserve"> in allen europäischen Ländern zu beobachten </w:t>
      </w:r>
      <w:r w:rsidRPr="004A3393">
        <w:rPr>
          <w:rFonts w:eastAsia="Calibri" w:cs="Arial"/>
          <w:noProof/>
        </w:rPr>
        <w:t>(Mackenbach, 2006)</w:t>
      </w:r>
      <w:r w:rsidRPr="004A3393">
        <w:rPr>
          <w:rFonts w:eastAsia="Calibri" w:cs="Arial"/>
        </w:rPr>
        <w:t>. Gesundheits- und Prävention</w:t>
      </w:r>
      <w:r w:rsidRPr="004A3393">
        <w:rPr>
          <w:rFonts w:eastAsia="Calibri" w:cs="Arial"/>
        </w:rPr>
        <w:t>s</w:t>
      </w:r>
      <w:r w:rsidRPr="004A3393">
        <w:rPr>
          <w:rFonts w:eastAsia="Calibri" w:cs="Arial"/>
        </w:rPr>
        <w:t>verhalten spielen unter den Erklärungsansätzen für gesundheitliche Ungleichheit eine große Rolle (Mielck, 2000). Dennoch sind die sozialen Determinanten dieser Unterschiede im G</w:t>
      </w:r>
      <w:r w:rsidRPr="004A3393">
        <w:rPr>
          <w:rFonts w:eastAsia="Calibri" w:cs="Arial"/>
        </w:rPr>
        <w:t>e</w:t>
      </w:r>
      <w:r w:rsidRPr="004A3393">
        <w:rPr>
          <w:rFonts w:eastAsia="Calibri" w:cs="Arial"/>
        </w:rPr>
        <w:t xml:space="preserve">sundheits- und Präventionsverhalten nicht ausreichend geklärt </w:t>
      </w:r>
      <w:r w:rsidRPr="004A3393">
        <w:rPr>
          <w:rFonts w:eastAsia="Calibri" w:cs="Arial"/>
          <w:noProof/>
        </w:rPr>
        <w:t>(Weyers et al., 2010</w:t>
      </w:r>
      <w:r w:rsidRPr="004A3393">
        <w:rPr>
          <w:rFonts w:eastAsia="Calibri" w:cs="Arial"/>
        </w:rPr>
        <w:t>). Da</w:t>
      </w:r>
      <w:r w:rsidRPr="004A3393">
        <w:rPr>
          <w:rFonts w:eastAsia="Calibri" w:cs="Arial"/>
        </w:rPr>
        <w:t>r</w:t>
      </w:r>
      <w:r w:rsidRPr="004A3393">
        <w:rPr>
          <w:rFonts w:eastAsia="Calibri" w:cs="Arial"/>
        </w:rPr>
        <w:t>über hinaus ist es für die Steigerung der Wirksamkeit von Prävention entscheidend, die G</w:t>
      </w:r>
      <w:r w:rsidRPr="004A3393">
        <w:rPr>
          <w:rFonts w:eastAsia="Calibri" w:cs="Arial"/>
        </w:rPr>
        <w:t>e</w:t>
      </w:r>
      <w:r w:rsidRPr="004A3393">
        <w:rPr>
          <w:rFonts w:eastAsia="Calibri" w:cs="Arial"/>
        </w:rPr>
        <w:t xml:space="preserve">schlechter-Perspektive mit einzubeziehen. Es hat sich herausgestellt, dass Jungen und Mädchen sich in Gesundheitsverhalten </w:t>
      </w:r>
      <w:r>
        <w:rPr>
          <w:rFonts w:eastAsia="Calibri" w:cs="Arial"/>
        </w:rPr>
        <w:t xml:space="preserve">und Verhaltensstörungen </w:t>
      </w:r>
      <w:r w:rsidRPr="004A3393">
        <w:rPr>
          <w:rFonts w:eastAsia="Calibri" w:cs="Arial"/>
        </w:rPr>
        <w:t xml:space="preserve">erheblich unterscheiden (Hölling et al, 2007; Hölling </w:t>
      </w:r>
      <w:r>
        <w:rPr>
          <w:rFonts w:eastAsia="Calibri" w:cs="Arial"/>
        </w:rPr>
        <w:t>&amp;</w:t>
      </w:r>
      <w:r w:rsidRPr="004A3393">
        <w:rPr>
          <w:rFonts w:eastAsia="Calibri" w:cs="Arial"/>
        </w:rPr>
        <w:t xml:space="preserve"> Schlack, 2007). Auch im späteren Leben zeigen Männer ein anderes Präventionsverhalten als Frauen (Kolip, 2012).</w:t>
      </w:r>
    </w:p>
    <w:p w:rsidR="007D01C4" w:rsidRDefault="00E663C5" w:rsidP="007D01C4">
      <w:pPr>
        <w:pStyle w:val="berschrift3"/>
      </w:pPr>
      <w:bookmarkStart w:id="282" w:name="_Toc411250463"/>
      <w:bookmarkStart w:id="283" w:name="_Toc411250564"/>
      <w:r>
        <w:t>3.</w:t>
      </w:r>
      <w:r w:rsidR="007D01C4">
        <w:t>2.2</w:t>
      </w:r>
      <w:r w:rsidR="00EE2023">
        <w:tab/>
      </w:r>
      <w:r w:rsidR="007D01C4">
        <w:t>Bisherige Arbeiten des Antragstellers</w:t>
      </w:r>
      <w:bookmarkEnd w:id="282"/>
      <w:bookmarkEnd w:id="283"/>
    </w:p>
    <w:p w:rsidR="007D01C4" w:rsidRPr="004A3393" w:rsidRDefault="007D01C4" w:rsidP="007D01C4">
      <w:pPr>
        <w:spacing w:after="60"/>
        <w:rPr>
          <w:rFonts w:eastAsia="Calibri" w:cs="Arial"/>
        </w:rPr>
      </w:pPr>
      <w:r w:rsidRPr="004A3393">
        <w:rPr>
          <w:rFonts w:eastAsia="Calibri" w:cs="Arial"/>
        </w:rPr>
        <w:t>Die Antragsteller sind erfahren in Planung, Durchführung und Auswertung von epidemiolog</w:t>
      </w:r>
      <w:r w:rsidRPr="004A3393">
        <w:rPr>
          <w:rFonts w:eastAsia="Calibri" w:cs="Arial"/>
        </w:rPr>
        <w:t>i</w:t>
      </w:r>
      <w:r w:rsidRPr="004A3393">
        <w:rPr>
          <w:rFonts w:eastAsia="Calibri" w:cs="Arial"/>
        </w:rPr>
        <w:t>schen Studien mit großen Probandenzahlen (z.B. n = 4.814 in der Heinz Nixdorf Recall St</w:t>
      </w:r>
      <w:r w:rsidRPr="004A3393">
        <w:rPr>
          <w:rFonts w:eastAsia="Calibri" w:cs="Arial"/>
        </w:rPr>
        <w:t>u</w:t>
      </w:r>
      <w:r w:rsidRPr="004A3393">
        <w:rPr>
          <w:rFonts w:eastAsia="Calibri" w:cs="Arial"/>
        </w:rPr>
        <w:t xml:space="preserve">die; </w:t>
      </w:r>
      <w:r>
        <w:rPr>
          <w:rFonts w:eastAsia="Calibri" w:cs="Arial"/>
        </w:rPr>
        <w:t>voraussichtlich</w:t>
      </w:r>
      <w:r w:rsidRPr="004A3393">
        <w:rPr>
          <w:rFonts w:eastAsia="Calibri" w:cs="Arial"/>
        </w:rPr>
        <w:t xml:space="preserve"> n = 6.536 in der Heinz Nixdorf Recall Multi-Generationen Studie; n = 10.000 in der Deutschen Nationalen Kohorte Studie, lokale </w:t>
      </w:r>
      <w:r>
        <w:rPr>
          <w:rFonts w:eastAsia="Calibri" w:cs="Arial"/>
        </w:rPr>
        <w:t>Stichp</w:t>
      </w:r>
      <w:r w:rsidRPr="004A3393">
        <w:rPr>
          <w:rFonts w:eastAsia="Calibri" w:cs="Arial"/>
        </w:rPr>
        <w:t>robe). Sie haben Instr</w:t>
      </w:r>
      <w:r w:rsidRPr="004A3393">
        <w:rPr>
          <w:rFonts w:eastAsia="Calibri" w:cs="Arial"/>
        </w:rPr>
        <w:t>u</w:t>
      </w:r>
      <w:r w:rsidRPr="004A3393">
        <w:rPr>
          <w:rFonts w:eastAsia="Calibri" w:cs="Arial"/>
        </w:rPr>
        <w:t>mente zur prospektiven und retrospektiven Erhebung sozialepidemiologischer Primärdaten konzipiert (Dragano et al, 2007; Stang et al., 2005). Darüber hinaus haben sie an der Au</w:t>
      </w:r>
      <w:r w:rsidRPr="004A3393">
        <w:rPr>
          <w:rFonts w:eastAsia="Calibri" w:cs="Arial"/>
        </w:rPr>
        <w:t>s</w:t>
      </w:r>
      <w:r w:rsidRPr="004A3393">
        <w:rPr>
          <w:rFonts w:eastAsia="Calibri" w:cs="Arial"/>
        </w:rPr>
        <w:t>wertung von Sekundärdaten (SHARE-Studie, Dragano et al., 2011) und Routinedaten (AeKo, DGUV-Projekt FP-295) mitgearbeitet. Sie haben die Verbreitung des Lebenslauf- Ansatzes bei der Erforschung gesundheitlicher Ungleichheit in Deutschland gefördert (Dragano, 2007).</w:t>
      </w:r>
    </w:p>
    <w:p w:rsidR="007D01C4" w:rsidRPr="004A3393" w:rsidRDefault="007D01C4" w:rsidP="007D01C4">
      <w:pPr>
        <w:spacing w:after="60"/>
        <w:rPr>
          <w:rFonts w:eastAsia="Calibri" w:cs="Arial"/>
        </w:rPr>
      </w:pPr>
      <w:r w:rsidRPr="004A3393">
        <w:rPr>
          <w:rFonts w:eastAsia="Calibri" w:cs="Arial"/>
        </w:rPr>
        <w:t>Im Hinblick auf die Forschungsmethode</w:t>
      </w:r>
      <w:r>
        <w:rPr>
          <w:rFonts w:eastAsia="Calibri" w:cs="Arial"/>
        </w:rPr>
        <w:t>n</w:t>
      </w:r>
      <w:r w:rsidRPr="004A3393">
        <w:rPr>
          <w:rFonts w:eastAsia="Calibri" w:cs="Arial"/>
        </w:rPr>
        <w:t xml:space="preserve"> ist darauf hinzuweisen, dass Ergebnisse und Erfa</w:t>
      </w:r>
      <w:r w:rsidRPr="004A3393">
        <w:rPr>
          <w:rFonts w:eastAsia="Calibri" w:cs="Arial"/>
        </w:rPr>
        <w:t>h</w:t>
      </w:r>
      <w:r w:rsidRPr="004A3393">
        <w:rPr>
          <w:rFonts w:eastAsia="Calibri" w:cs="Arial"/>
        </w:rPr>
        <w:t>rungen aus einem Pilotprojekt, das in der Stadt Dormagen von 2013 bis 2014 durchgeführt w</w:t>
      </w:r>
      <w:r>
        <w:rPr>
          <w:rFonts w:eastAsia="Calibri" w:cs="Arial"/>
        </w:rPr>
        <w:t>u</w:t>
      </w:r>
      <w:r w:rsidRPr="004A3393">
        <w:rPr>
          <w:rFonts w:eastAsia="Calibri" w:cs="Arial"/>
        </w:rPr>
        <w:t>rd</w:t>
      </w:r>
      <w:r>
        <w:rPr>
          <w:rFonts w:eastAsia="Calibri" w:cs="Arial"/>
        </w:rPr>
        <w:t>e</w:t>
      </w:r>
      <w:r w:rsidRPr="004A3393">
        <w:rPr>
          <w:rFonts w:eastAsia="Calibri" w:cs="Arial"/>
        </w:rPr>
        <w:t>, in das Arbeitsprogramm dieser Studie aufgenommen werden.</w:t>
      </w:r>
    </w:p>
    <w:p w:rsidR="007D01C4" w:rsidRPr="004A3393" w:rsidRDefault="007D01C4" w:rsidP="007D01C4">
      <w:pPr>
        <w:spacing w:after="60"/>
        <w:rPr>
          <w:rFonts w:eastAsia="Calibri" w:cs="Arial"/>
        </w:rPr>
      </w:pPr>
      <w:r w:rsidRPr="004A3393">
        <w:rPr>
          <w:rFonts w:eastAsia="Calibri" w:cs="Arial"/>
        </w:rPr>
        <w:t>Weitere Kooperationen und Strukturen, die der vorliegenden Studie von Nutzen sind,</w:t>
      </w:r>
      <w:r>
        <w:rPr>
          <w:rFonts w:eastAsia="Calibri" w:cs="Arial"/>
        </w:rPr>
        <w:t xml:space="preserve"> </w:t>
      </w:r>
      <w:r w:rsidRPr="004A3393">
        <w:rPr>
          <w:rFonts w:eastAsia="Calibri" w:cs="Arial"/>
        </w:rPr>
        <w:t xml:space="preserve">werden in der Beschreibung des Konsortiums </w:t>
      </w:r>
      <w:r w:rsidR="00590F3D">
        <w:rPr>
          <w:rFonts w:eastAsia="Calibri" w:cs="Arial"/>
        </w:rPr>
        <w:t xml:space="preserve">(2.2 </w:t>
      </w:r>
      <w:r w:rsidR="00590F3D" w:rsidRPr="00590F3D">
        <w:rPr>
          <w:rFonts w:eastAsia="Calibri" w:cs="Arial"/>
        </w:rPr>
        <w:t>Bisherige Arbeiten der Antragsteller</w:t>
      </w:r>
      <w:r w:rsidR="00590F3D">
        <w:rPr>
          <w:rFonts w:eastAsia="Calibri" w:cs="Arial"/>
        </w:rPr>
        <w:t xml:space="preserve">, S. </w:t>
      </w:r>
      <w:r w:rsidR="00590F3D">
        <w:rPr>
          <w:rFonts w:eastAsia="Calibri" w:cs="Arial"/>
        </w:rPr>
        <w:fldChar w:fldCharType="begin"/>
      </w:r>
      <w:r w:rsidR="00590F3D">
        <w:rPr>
          <w:rFonts w:eastAsia="Calibri" w:cs="Arial"/>
        </w:rPr>
        <w:instrText xml:space="preserve"> PAGEREF _Ref411251504 \h </w:instrText>
      </w:r>
      <w:r w:rsidR="00590F3D">
        <w:rPr>
          <w:rFonts w:eastAsia="Calibri" w:cs="Arial"/>
        </w:rPr>
      </w:r>
      <w:r w:rsidR="00590F3D">
        <w:rPr>
          <w:rFonts w:eastAsia="Calibri" w:cs="Arial"/>
        </w:rPr>
        <w:fldChar w:fldCharType="separate"/>
      </w:r>
      <w:r w:rsidR="00F95BE1">
        <w:rPr>
          <w:rFonts w:eastAsia="Calibri" w:cs="Arial"/>
          <w:noProof/>
        </w:rPr>
        <w:t>8</w:t>
      </w:r>
      <w:r w:rsidR="00590F3D">
        <w:rPr>
          <w:rFonts w:eastAsia="Calibri" w:cs="Arial"/>
        </w:rPr>
        <w:fldChar w:fldCharType="end"/>
      </w:r>
      <w:r w:rsidR="00590F3D">
        <w:rPr>
          <w:rFonts w:eastAsia="Calibri" w:cs="Arial"/>
        </w:rPr>
        <w:t xml:space="preserve">) </w:t>
      </w:r>
      <w:r w:rsidRPr="004A3393">
        <w:rPr>
          <w:rFonts w:eastAsia="Calibri" w:cs="Arial"/>
        </w:rPr>
        <w:t>aufg</w:t>
      </w:r>
      <w:r w:rsidRPr="004A3393">
        <w:rPr>
          <w:rFonts w:eastAsia="Calibri" w:cs="Arial"/>
        </w:rPr>
        <w:t>e</w:t>
      </w:r>
      <w:r w:rsidRPr="004A3393">
        <w:rPr>
          <w:rFonts w:eastAsia="Calibri" w:cs="Arial"/>
        </w:rPr>
        <w:t>führt.</w:t>
      </w:r>
    </w:p>
    <w:p w:rsidR="007D01C4" w:rsidRPr="00C161D3" w:rsidRDefault="007D01C4" w:rsidP="007D01C4">
      <w:pPr>
        <w:pStyle w:val="berschrift5"/>
      </w:pPr>
      <w:r w:rsidRPr="00C161D3">
        <w:t>Themenbezo</w:t>
      </w:r>
      <w:r>
        <w:t>gene extern geförderte Projekte</w:t>
      </w:r>
    </w:p>
    <w:p w:rsidR="007D01C4" w:rsidRPr="00AF0D2C" w:rsidRDefault="007D01C4" w:rsidP="00657D1D">
      <w:pPr>
        <w:pStyle w:val="Literatur"/>
      </w:pPr>
      <w:r w:rsidRPr="00AF0D2C">
        <w:t>VW Studie (2008-2010): Wenn die Stadt krank macht - soziale und Umwelteinflüsse auf die Gesun</w:t>
      </w:r>
      <w:r w:rsidRPr="00AF0D2C">
        <w:t>d</w:t>
      </w:r>
      <w:r w:rsidRPr="00AF0D2C">
        <w:t>heit älterer Menschen (Jöckel KH, Hoffmann B, Dragano N; Volkswagen Stiftung: 111.600 €)</w:t>
      </w:r>
    </w:p>
    <w:p w:rsidR="007D01C4" w:rsidRPr="00AF0D2C" w:rsidRDefault="007D01C4" w:rsidP="00657D1D">
      <w:pPr>
        <w:pStyle w:val="Literatur"/>
      </w:pPr>
      <w:r w:rsidRPr="00AF0D2C">
        <w:t>Joschi Studie (2010 – 2011): Evaluation eines Aktionsprogrammes zur Verbesserung der Ernährung sozial benachteiligter Kinder (Weyers S; Förderung: Bundesministerium für Ernährung, Landwir</w:t>
      </w:r>
      <w:r w:rsidRPr="00AF0D2C">
        <w:t>t</w:t>
      </w:r>
      <w:r w:rsidRPr="00AF0D2C">
        <w:t>schaft und Verbraucherschutz: 238/10: 37.460 €)</w:t>
      </w:r>
    </w:p>
    <w:p w:rsidR="007D01C4" w:rsidRPr="00AF0D2C" w:rsidRDefault="007D01C4" w:rsidP="00657D1D">
      <w:pPr>
        <w:pStyle w:val="Literatur"/>
      </w:pPr>
      <w:r w:rsidRPr="00AF0D2C">
        <w:lastRenderedPageBreak/>
        <w:t>Arbeitsmedizin in epidemiologischen Studien: Entwicklung eines Forschungsprotokolls für die Nation</w:t>
      </w:r>
      <w:r w:rsidRPr="00AF0D2C">
        <w:t>a</w:t>
      </w:r>
      <w:r w:rsidRPr="00AF0D2C">
        <w:t>le Kohorte und aktuelle Studien zur Arbeitsmedizin (Jöckel KH, Dragano N, Erbel R, Moebus S; Förderung: Deutsche Gesetzliche Unfallversicherung: 1.437.116 €)</w:t>
      </w:r>
    </w:p>
    <w:p w:rsidR="007D01C4" w:rsidRPr="00AF0D2C" w:rsidRDefault="007D01C4" w:rsidP="00657D1D">
      <w:pPr>
        <w:pStyle w:val="Literatur"/>
      </w:pPr>
      <w:r w:rsidRPr="00AF0D2C">
        <w:t>Heinz Nixdorf Recall Mehrgenerationenstudie (2012-2016): Bevölkerungsbasierte Forschung als Basis für Prävention (Erbel R, Jöckel KH, Dragano N, Moebus S, Stang A; Förderung: Heinz Nixdorf R</w:t>
      </w:r>
      <w:r w:rsidRPr="00AF0D2C">
        <w:t>e</w:t>
      </w:r>
      <w:r w:rsidRPr="00AF0D2C">
        <w:t>call Stiftung: 3.120.315 €)</w:t>
      </w:r>
    </w:p>
    <w:p w:rsidR="007D01C4" w:rsidRPr="00AF0D2C" w:rsidRDefault="007D01C4" w:rsidP="00657D1D">
      <w:pPr>
        <w:pStyle w:val="Literatur"/>
      </w:pPr>
      <w:r w:rsidRPr="00AF0D2C">
        <w:t>Dormagen Studie (2013-2014): Evaluation von Präventionsketten in Dormagen (Weyers S, Wahl S; Förderung: Bundeszentrale für gesundheitliche Aufklärung, BZgA: 32.673 €)</w:t>
      </w:r>
    </w:p>
    <w:p w:rsidR="007D01C4" w:rsidRPr="00F07670" w:rsidRDefault="007D01C4" w:rsidP="007D01C4">
      <w:pPr>
        <w:pStyle w:val="berschrift5"/>
        <w:rPr>
          <w:lang w:val="en-US"/>
        </w:rPr>
      </w:pPr>
      <w:r w:rsidRPr="00F07670">
        <w:rPr>
          <w:lang w:val="en-US"/>
        </w:rPr>
        <w:t>Themenbezogene Veröffentlichungen</w:t>
      </w:r>
    </w:p>
    <w:p w:rsidR="007D01C4" w:rsidRDefault="007D01C4" w:rsidP="00657D1D">
      <w:pPr>
        <w:pStyle w:val="Literatur"/>
      </w:pPr>
      <w:r w:rsidRPr="0070086B">
        <w:rPr>
          <w:lang w:val="en-GB"/>
        </w:rPr>
        <w:t>Brussig M, Dragano N, Mümken S (2014) Health promotion for unemployed jobseekers: New deve</w:t>
      </w:r>
      <w:r w:rsidRPr="0070086B">
        <w:rPr>
          <w:lang w:val="en-GB"/>
        </w:rPr>
        <w:t>l</w:t>
      </w:r>
      <w:r w:rsidRPr="0070086B">
        <w:rPr>
          <w:lang w:val="en-GB"/>
        </w:rPr>
        <w:t xml:space="preserve">opments in Germany. </w:t>
      </w:r>
      <w:r w:rsidRPr="00521606">
        <w:t>Health Policy Feb;114(2-3):192-9.</w:t>
      </w:r>
    </w:p>
    <w:p w:rsidR="007D01C4" w:rsidRPr="00AF0D2C" w:rsidRDefault="007D01C4" w:rsidP="00657D1D">
      <w:pPr>
        <w:pStyle w:val="Literatur"/>
      </w:pPr>
      <w:r w:rsidRPr="00AF0D2C">
        <w:t>Dragano N, Lampert T, Siegrist J (2010) Wie baut sich soziale und gesundheitliche Ungleichheit im Lebenslauf auf? In: Sachverständigenkommission 13. Kinder und Jugendbericht (Hrsg.) Materi</w:t>
      </w:r>
      <w:r w:rsidRPr="00AF0D2C">
        <w:t>a</w:t>
      </w:r>
      <w:r w:rsidRPr="00AF0D2C">
        <w:t>lien zum 13. Kinder- und Jugendbericht. Mehr Chancen für gesundes Aufwachsen. Verlag Deu</w:t>
      </w:r>
      <w:r w:rsidRPr="00AF0D2C">
        <w:t>t</w:t>
      </w:r>
      <w:r w:rsidRPr="00AF0D2C">
        <w:t>sches Jugendinstitut, München, S. 11-50.</w:t>
      </w:r>
    </w:p>
    <w:p w:rsidR="007D01C4" w:rsidRPr="0070086B" w:rsidRDefault="007D01C4" w:rsidP="00657D1D">
      <w:pPr>
        <w:pStyle w:val="Literatur"/>
        <w:rPr>
          <w:lang w:val="en-GB"/>
        </w:rPr>
      </w:pPr>
      <w:r w:rsidRPr="00521606">
        <w:t xml:space="preserve">Wahl S, Möhlenkamp S, Erbel R, et al. </w:t>
      </w:r>
      <w:r w:rsidRPr="00BC0254">
        <w:rPr>
          <w:lang w:val="en-US"/>
        </w:rPr>
        <w:t xml:space="preserve">(2013). </w:t>
      </w:r>
      <w:r w:rsidRPr="0070086B">
        <w:rPr>
          <w:lang w:val="en-GB"/>
        </w:rPr>
        <w:t>Screening results for subclinical coronary artery calcif</w:t>
      </w:r>
      <w:r w:rsidRPr="0070086B">
        <w:rPr>
          <w:lang w:val="en-GB"/>
        </w:rPr>
        <w:t>i</w:t>
      </w:r>
      <w:r w:rsidRPr="0070086B">
        <w:rPr>
          <w:lang w:val="en-GB"/>
        </w:rPr>
        <w:t>cation in asymptomatic individuals in relation to a detailed parental history of premature coronary heart disease. Eur J Epidemiol, 28(4), 301-310.</w:t>
      </w:r>
    </w:p>
    <w:p w:rsidR="007D01C4" w:rsidRPr="00565F74" w:rsidRDefault="007D01C4" w:rsidP="00657D1D">
      <w:pPr>
        <w:pStyle w:val="Literatur"/>
      </w:pPr>
      <w:r w:rsidRPr="0070086B">
        <w:rPr>
          <w:lang w:val="en-GB"/>
        </w:rPr>
        <w:t xml:space="preserve">Weyers S, Dragano N, Richter M, Bosma H (2010) How does socio economic position link to health behaviour? Sociological pathways and perspectives for health promotion. Glob Health Promot. </w:t>
      </w:r>
      <w:r w:rsidRPr="00565F74">
        <w:t>17:25-33.</w:t>
      </w:r>
    </w:p>
    <w:p w:rsidR="007D01C4" w:rsidRPr="00AF0D2C" w:rsidRDefault="007D01C4" w:rsidP="00657D1D">
      <w:pPr>
        <w:pStyle w:val="Literatur"/>
      </w:pPr>
      <w:r w:rsidRPr="00AF0D2C">
        <w:t>Weyers S, Richter M (2013). Prävention gesundheitlicher Ungleichheiten. In: Hurrelmann K, Klotz T, Haisch J (Hrsg.) Lehrbuch Prävention und Gesundheitsförderung. Bern: Hans Huber, 382-390.</w:t>
      </w:r>
    </w:p>
    <w:p w:rsidR="007D01C4" w:rsidRDefault="007D01C4" w:rsidP="007D01C4">
      <w:pPr>
        <w:pStyle w:val="berschrift2"/>
      </w:pPr>
      <w:bookmarkStart w:id="284" w:name="_Toc411250464"/>
      <w:bookmarkStart w:id="285" w:name="_Toc411250565"/>
      <w:bookmarkStart w:id="286" w:name="_Toc432687724"/>
      <w:r>
        <w:t>3.</w:t>
      </w:r>
      <w:r w:rsidR="00E663C5">
        <w:t>3</w:t>
      </w:r>
      <w:r>
        <w:tab/>
        <w:t>Ausführliche Beschreibung des Arbeitsplans - Vorhabenb</w:t>
      </w:r>
      <w:r>
        <w:t>e</w:t>
      </w:r>
      <w:r>
        <w:t>zogene Ressourcenplanung</w:t>
      </w:r>
      <w:bookmarkEnd w:id="284"/>
      <w:bookmarkEnd w:id="285"/>
      <w:bookmarkEnd w:id="286"/>
    </w:p>
    <w:p w:rsidR="007D01C4" w:rsidRPr="004D55CC" w:rsidRDefault="00E663C5" w:rsidP="00D2665A">
      <w:pPr>
        <w:pStyle w:val="berschrift3"/>
      </w:pPr>
      <w:r>
        <w:t>3.3.1</w:t>
      </w:r>
      <w:r>
        <w:tab/>
      </w:r>
      <w:r w:rsidR="007D01C4" w:rsidRPr="004D55CC">
        <w:t>Systematische Literaturrecherche</w:t>
      </w:r>
    </w:p>
    <w:p w:rsidR="007D01C4" w:rsidRPr="004A3393" w:rsidRDefault="007D01C4" w:rsidP="007D01C4">
      <w:pPr>
        <w:spacing w:after="60"/>
      </w:pPr>
      <w:r w:rsidRPr="004A3393">
        <w:t xml:space="preserve">Zunächst wird </w:t>
      </w:r>
      <w:r>
        <w:t>auf Basis</w:t>
      </w:r>
      <w:r w:rsidRPr="004A3393">
        <w:t xml:space="preserve"> einer systematischen Literaturrecherche der internationale Fo</w:t>
      </w:r>
      <w:r w:rsidRPr="004A3393">
        <w:t>r</w:t>
      </w:r>
      <w:r w:rsidRPr="004A3393">
        <w:t xml:space="preserve">schungsstand dargestellt. Diese Recherche </w:t>
      </w:r>
      <w:r>
        <w:t>bezieht</w:t>
      </w:r>
      <w:r w:rsidRPr="004A3393">
        <w:t xml:space="preserve"> sich (1) auf die effektive Rekrutierung von vulnerablen Familien für kommunale und lebenslaufbezogene Präventionsnetzwerke für Kinder, (2) den Einfluss von Präventionsnetzwerken auf die Gesundheit von Kindern und (3) </w:t>
      </w:r>
      <w:r>
        <w:t xml:space="preserve">auf </w:t>
      </w:r>
      <w:r w:rsidRPr="004A3393">
        <w:t xml:space="preserve">Methoden, die </w:t>
      </w:r>
      <w:r>
        <w:t xml:space="preserve">verwendet werden, um </w:t>
      </w:r>
      <w:r w:rsidRPr="004A3393">
        <w:t>diesen Einfluss im Hinblick auf</w:t>
      </w:r>
      <w:r>
        <w:t xml:space="preserve"> Routinedaten zu dokumentieren</w:t>
      </w:r>
      <w:r w:rsidRPr="004A3393">
        <w:t xml:space="preserve">. Ergebnisse und Wissenslücken, die in diesem Prozess identifiziert werden, </w:t>
      </w:r>
      <w:r>
        <w:t>fließen</w:t>
      </w:r>
      <w:r w:rsidRPr="004A3393">
        <w:t xml:space="preserve"> in die weitere Forschungsarbeit ein.</w:t>
      </w:r>
    </w:p>
    <w:p w:rsidR="007D01C4" w:rsidRPr="004D55CC" w:rsidRDefault="00E663C5" w:rsidP="00D2665A">
      <w:pPr>
        <w:pStyle w:val="berschrift3"/>
      </w:pPr>
      <w:r>
        <w:t>3.3.2</w:t>
      </w:r>
      <w:r>
        <w:tab/>
      </w:r>
      <w:r w:rsidR="007D01C4" w:rsidRPr="004D55CC">
        <w:t>Studiendesign</w:t>
      </w:r>
    </w:p>
    <w:p w:rsidR="007D01C4" w:rsidRDefault="007D01C4" w:rsidP="007D01C4">
      <w:pPr>
        <w:spacing w:after="60"/>
      </w:pPr>
      <w:r w:rsidRPr="004A3393">
        <w:t>Wir führen eine retrospektive Kohortenstudie durch, in der (N = 10.000) Eltern über die Tei</w:t>
      </w:r>
      <w:r w:rsidRPr="004A3393">
        <w:t>l</w:t>
      </w:r>
      <w:r w:rsidRPr="004A3393">
        <w:t>nahme ihrer Kinder an Präventionsnetzwerke</w:t>
      </w:r>
      <w:r>
        <w:t>n</w:t>
      </w:r>
      <w:r w:rsidRPr="004A3393">
        <w:t xml:space="preserve"> innerhalb der letzten </w:t>
      </w:r>
      <w:r>
        <w:t xml:space="preserve">sechs </w:t>
      </w:r>
      <w:r w:rsidRPr="004A3393">
        <w:t xml:space="preserve">Jahre befragt werden. Die Ergebnisse werden dann mit dem Gesundheits- und Entwicklungsstand des Kindes bei Schuleingang in Beziehung gesetzt. Die Studie wird in der Stadt Düsseldorf und </w:t>
      </w:r>
      <w:r w:rsidRPr="004A3393">
        <w:lastRenderedPageBreak/>
        <w:t xml:space="preserve">in zwei weiteren Gemeinden durchgeführt (N = 4.750 Erstklässler in Düsseldorf, N = 5.000 in zwei anderen Gemeinden, die über das KeKiz Programm ermittelt werden, </w:t>
      </w:r>
      <w:r w:rsidRPr="00F509AD">
        <w:t>siehe Teil A, K</w:t>
      </w:r>
      <w:r w:rsidRPr="00F509AD">
        <w:t>a</w:t>
      </w:r>
      <w:r w:rsidRPr="00F509AD">
        <w:t>pitel 2.1</w:t>
      </w:r>
      <w:r w:rsidR="00F509AD" w:rsidRPr="00F509AD">
        <w:t xml:space="preserve">, S. </w:t>
      </w:r>
      <w:r w:rsidR="00F509AD" w:rsidRPr="00F509AD">
        <w:fldChar w:fldCharType="begin"/>
      </w:r>
      <w:r w:rsidR="00F509AD" w:rsidRPr="00F509AD">
        <w:instrText xml:space="preserve"> PAGEREF _Ref411251593 \h </w:instrText>
      </w:r>
      <w:r w:rsidR="00F509AD" w:rsidRPr="00F509AD">
        <w:fldChar w:fldCharType="separate"/>
      </w:r>
      <w:r w:rsidR="00F95BE1">
        <w:rPr>
          <w:noProof/>
        </w:rPr>
        <w:t>7</w:t>
      </w:r>
      <w:r w:rsidR="00F509AD" w:rsidRPr="00F509AD">
        <w:fldChar w:fldCharType="end"/>
      </w:r>
      <w:r w:rsidRPr="00F509AD">
        <w:t>).</w:t>
      </w:r>
    </w:p>
    <w:p w:rsidR="007D01C4" w:rsidRPr="004A3393" w:rsidRDefault="00E663C5" w:rsidP="00D2665A">
      <w:pPr>
        <w:pStyle w:val="berschrift3"/>
      </w:pPr>
      <w:r w:rsidRPr="00E663C5">
        <w:t>3.3.3</w:t>
      </w:r>
      <w:r w:rsidRPr="00E663C5">
        <w:tab/>
      </w:r>
      <w:r w:rsidR="007D01C4" w:rsidRPr="004A3393">
        <w:t>Quantitative Methode ‚Schuleingangsuntersuchung‘</w:t>
      </w:r>
    </w:p>
    <w:p w:rsidR="007D01C4" w:rsidRPr="004A3393" w:rsidRDefault="007D01C4" w:rsidP="007D01C4">
      <w:pPr>
        <w:spacing w:after="60"/>
        <w:rPr>
          <w:rFonts w:eastAsia="Calibri" w:cs="Arial"/>
          <w:iCs/>
          <w:szCs w:val="24"/>
        </w:rPr>
      </w:pPr>
      <w:r>
        <w:rPr>
          <w:rFonts w:eastAsia="Calibri" w:cs="Arial"/>
          <w:iCs/>
          <w:szCs w:val="24"/>
        </w:rPr>
        <w:t xml:space="preserve">Vor Schuleintritt </w:t>
      </w:r>
      <w:r w:rsidRPr="004A3393">
        <w:rPr>
          <w:rFonts w:eastAsia="Calibri" w:cs="Arial"/>
          <w:iCs/>
          <w:szCs w:val="24"/>
        </w:rPr>
        <w:t>ist die</w:t>
      </w:r>
      <w:r w:rsidRPr="004A3393">
        <w:t xml:space="preserve"> </w:t>
      </w:r>
      <w:r>
        <w:rPr>
          <w:rFonts w:eastAsia="Calibri" w:cs="Arial"/>
          <w:iCs/>
          <w:szCs w:val="24"/>
        </w:rPr>
        <w:t>SEU</w:t>
      </w:r>
      <w:r w:rsidRPr="004A3393">
        <w:rPr>
          <w:rFonts w:eastAsia="Calibri" w:cs="Arial"/>
          <w:iCs/>
          <w:szCs w:val="24"/>
        </w:rPr>
        <w:t xml:space="preserve"> für alle Erstklässler obligatorisch. </w:t>
      </w:r>
      <w:r>
        <w:rPr>
          <w:rFonts w:eastAsia="Calibri" w:cs="Arial"/>
          <w:iCs/>
          <w:szCs w:val="24"/>
        </w:rPr>
        <w:t>Sie</w:t>
      </w:r>
      <w:r w:rsidRPr="004A3393">
        <w:rPr>
          <w:rFonts w:eastAsia="Calibri" w:cs="Arial"/>
          <w:iCs/>
          <w:szCs w:val="24"/>
        </w:rPr>
        <w:t xml:space="preserve"> wird von den örtlichen G</w:t>
      </w:r>
      <w:r w:rsidRPr="004A3393">
        <w:rPr>
          <w:rFonts w:eastAsia="Calibri" w:cs="Arial"/>
          <w:iCs/>
          <w:szCs w:val="24"/>
        </w:rPr>
        <w:t>e</w:t>
      </w:r>
      <w:r w:rsidRPr="004A3393">
        <w:rPr>
          <w:rFonts w:eastAsia="Calibri" w:cs="Arial"/>
          <w:iCs/>
          <w:szCs w:val="24"/>
        </w:rPr>
        <w:t xml:space="preserve">sundheitsbehörden in den Monaten </w:t>
      </w:r>
      <w:r>
        <w:rPr>
          <w:rFonts w:eastAsia="Calibri" w:cs="Arial"/>
          <w:iCs/>
          <w:szCs w:val="24"/>
        </w:rPr>
        <w:t>zuvor</w:t>
      </w:r>
      <w:r w:rsidRPr="004A3393">
        <w:rPr>
          <w:rFonts w:eastAsia="Calibri" w:cs="Arial"/>
          <w:iCs/>
          <w:szCs w:val="24"/>
        </w:rPr>
        <w:t xml:space="preserve"> durchgeführt. Die Untersuchung dient dazu, den körperliche</w:t>
      </w:r>
      <w:r>
        <w:rPr>
          <w:rFonts w:eastAsia="Calibri" w:cs="Arial"/>
          <w:iCs/>
          <w:szCs w:val="24"/>
        </w:rPr>
        <w:t>n</w:t>
      </w:r>
      <w:r w:rsidRPr="004A3393">
        <w:rPr>
          <w:rFonts w:eastAsia="Calibri" w:cs="Arial"/>
          <w:iCs/>
          <w:szCs w:val="24"/>
        </w:rPr>
        <w:t xml:space="preserve"> und kognitive</w:t>
      </w:r>
      <w:r>
        <w:rPr>
          <w:rFonts w:eastAsia="Calibri" w:cs="Arial"/>
          <w:iCs/>
          <w:szCs w:val="24"/>
        </w:rPr>
        <w:t>n</w:t>
      </w:r>
      <w:r w:rsidRPr="004A3393">
        <w:rPr>
          <w:rFonts w:eastAsia="Calibri" w:cs="Arial"/>
          <w:iCs/>
          <w:szCs w:val="24"/>
        </w:rPr>
        <w:t xml:space="preserve"> Entwicklungsstand der Erstklässler zu beurteilen, um in einem frühen Stadium Gesundheits- und Entwicklungsprobleme</w:t>
      </w:r>
      <w:r>
        <w:rPr>
          <w:rFonts w:eastAsia="Calibri" w:cs="Arial"/>
          <w:iCs/>
          <w:szCs w:val="24"/>
        </w:rPr>
        <w:t xml:space="preserve"> </w:t>
      </w:r>
      <w:r w:rsidRPr="004A3393">
        <w:rPr>
          <w:rFonts w:eastAsia="Calibri" w:cs="Arial"/>
          <w:iCs/>
          <w:szCs w:val="24"/>
        </w:rPr>
        <w:t>zu identifizieren, die den Schulb</w:t>
      </w:r>
      <w:r w:rsidRPr="004A3393">
        <w:rPr>
          <w:rFonts w:eastAsia="Calibri" w:cs="Arial"/>
          <w:iCs/>
          <w:szCs w:val="24"/>
        </w:rPr>
        <w:t>e</w:t>
      </w:r>
      <w:r w:rsidRPr="004A3393">
        <w:rPr>
          <w:rFonts w:eastAsia="Calibri" w:cs="Arial"/>
          <w:iCs/>
          <w:szCs w:val="24"/>
        </w:rPr>
        <w:t>such erschweren könnten. Soziodemografische und sozioökonomische Daten, wie Familie</w:t>
      </w:r>
      <w:r w:rsidRPr="004A3393">
        <w:rPr>
          <w:rFonts w:eastAsia="Calibri" w:cs="Arial"/>
          <w:iCs/>
          <w:szCs w:val="24"/>
        </w:rPr>
        <w:t>n</w:t>
      </w:r>
      <w:r w:rsidRPr="004A3393">
        <w:rPr>
          <w:rFonts w:eastAsia="Calibri" w:cs="Arial"/>
          <w:iCs/>
          <w:szCs w:val="24"/>
        </w:rPr>
        <w:t xml:space="preserve">stand und Ausbildung der Eltern, werden ebenfalls erfragt. Die Daten werden gesammelt und </w:t>
      </w:r>
      <w:r>
        <w:rPr>
          <w:rFonts w:eastAsia="Calibri" w:cs="Arial"/>
          <w:iCs/>
          <w:szCs w:val="24"/>
        </w:rPr>
        <w:t xml:space="preserve">vom </w:t>
      </w:r>
      <w:r w:rsidRPr="004A3393">
        <w:rPr>
          <w:rFonts w:eastAsia="Calibri" w:cs="Arial"/>
          <w:iCs/>
          <w:szCs w:val="24"/>
        </w:rPr>
        <w:t>Landeszentrum Gesundheit Nordrhein-Westfalen</w:t>
      </w:r>
      <w:r>
        <w:rPr>
          <w:rFonts w:eastAsia="Calibri" w:cs="Arial"/>
          <w:iCs/>
          <w:szCs w:val="24"/>
        </w:rPr>
        <w:t xml:space="preserve"> </w:t>
      </w:r>
      <w:r w:rsidRPr="004A3393">
        <w:rPr>
          <w:rFonts w:eastAsia="Calibri" w:cs="Arial"/>
          <w:iCs/>
          <w:szCs w:val="24"/>
        </w:rPr>
        <w:t>für die vorliegende Studie zur Verf</w:t>
      </w:r>
      <w:r w:rsidRPr="004A3393">
        <w:rPr>
          <w:rFonts w:eastAsia="Calibri" w:cs="Arial"/>
          <w:iCs/>
          <w:szCs w:val="24"/>
        </w:rPr>
        <w:t>ü</w:t>
      </w:r>
      <w:r w:rsidRPr="004A3393">
        <w:rPr>
          <w:rFonts w:eastAsia="Calibri" w:cs="Arial"/>
          <w:iCs/>
          <w:szCs w:val="24"/>
        </w:rPr>
        <w:t>gung gestellt.</w:t>
      </w:r>
    </w:p>
    <w:p w:rsidR="007D01C4" w:rsidRPr="004A3393" w:rsidRDefault="007D01C4" w:rsidP="007D01C4">
      <w:pPr>
        <w:spacing w:after="60"/>
        <w:rPr>
          <w:rFonts w:eastAsia="Calibri" w:cs="Arial"/>
          <w:iCs/>
          <w:szCs w:val="24"/>
        </w:rPr>
      </w:pPr>
      <w:r>
        <w:rPr>
          <w:rFonts w:eastAsia="Calibri" w:cs="Arial"/>
          <w:iCs/>
          <w:szCs w:val="24"/>
        </w:rPr>
        <w:t>Im Rahmen der SEU</w:t>
      </w:r>
      <w:r w:rsidRPr="004A3393">
        <w:rPr>
          <w:rFonts w:eastAsia="Calibri" w:cs="Arial"/>
          <w:iCs/>
          <w:szCs w:val="24"/>
        </w:rPr>
        <w:t xml:space="preserve"> werden alle Eltern </w:t>
      </w:r>
      <w:r>
        <w:rPr>
          <w:rFonts w:eastAsia="Calibri" w:cs="Arial"/>
          <w:iCs/>
          <w:szCs w:val="24"/>
        </w:rPr>
        <w:t>angesprochen</w:t>
      </w:r>
      <w:r w:rsidRPr="004A3393">
        <w:rPr>
          <w:rFonts w:eastAsia="Calibri" w:cs="Arial"/>
          <w:iCs/>
          <w:szCs w:val="24"/>
        </w:rPr>
        <w:t xml:space="preserve">, an </w:t>
      </w:r>
      <w:r>
        <w:rPr>
          <w:rFonts w:eastAsia="Calibri" w:cs="Arial"/>
          <w:iCs/>
          <w:szCs w:val="24"/>
        </w:rPr>
        <w:t>unserer</w:t>
      </w:r>
      <w:r w:rsidRPr="004A3393">
        <w:rPr>
          <w:rFonts w:eastAsia="Calibri" w:cs="Arial"/>
          <w:iCs/>
          <w:szCs w:val="24"/>
        </w:rPr>
        <w:t xml:space="preserve"> Umfrage teilzunehmen</w:t>
      </w:r>
      <w:r>
        <w:rPr>
          <w:rFonts w:eastAsia="Calibri" w:cs="Arial"/>
          <w:iCs/>
          <w:szCs w:val="24"/>
        </w:rPr>
        <w:t xml:space="preserve">, um ihre Teilnahme an und ihre Zufriedenheit mit ausgewählten Präventionsprogrammen, die in den letzten sechs Jahren in der Gemeinde durchgeführt wurden, zu erheben. </w:t>
      </w:r>
      <w:r w:rsidRPr="004A3393">
        <w:rPr>
          <w:rFonts w:eastAsia="Calibri" w:cs="Arial"/>
          <w:iCs/>
          <w:szCs w:val="24"/>
        </w:rPr>
        <w:t>Mit Hilfe e</w:t>
      </w:r>
      <w:r w:rsidRPr="004A3393">
        <w:rPr>
          <w:rFonts w:eastAsia="Calibri" w:cs="Arial"/>
          <w:iCs/>
          <w:szCs w:val="24"/>
        </w:rPr>
        <w:t>i</w:t>
      </w:r>
      <w:r w:rsidRPr="004A3393">
        <w:rPr>
          <w:rFonts w:eastAsia="Calibri" w:cs="Arial"/>
          <w:iCs/>
          <w:szCs w:val="24"/>
        </w:rPr>
        <w:t>ner Identifikationsnummer werden die</w:t>
      </w:r>
      <w:r>
        <w:rPr>
          <w:rFonts w:eastAsia="Calibri" w:cs="Arial"/>
          <w:iCs/>
          <w:szCs w:val="24"/>
        </w:rPr>
        <w:t xml:space="preserve"> Befragungsd</w:t>
      </w:r>
      <w:r w:rsidRPr="004A3393">
        <w:rPr>
          <w:rFonts w:eastAsia="Calibri" w:cs="Arial"/>
          <w:iCs/>
          <w:szCs w:val="24"/>
        </w:rPr>
        <w:t>aten mit den Gesundheitsdaten des Ki</w:t>
      </w:r>
      <w:r w:rsidRPr="004A3393">
        <w:rPr>
          <w:rFonts w:eastAsia="Calibri" w:cs="Arial"/>
          <w:iCs/>
          <w:szCs w:val="24"/>
        </w:rPr>
        <w:t>n</w:t>
      </w:r>
      <w:r w:rsidRPr="004A3393">
        <w:rPr>
          <w:rFonts w:eastAsia="Calibri" w:cs="Arial"/>
          <w:iCs/>
          <w:szCs w:val="24"/>
        </w:rPr>
        <w:t>des aus der Schuleingangsuntersuchung verknüpft. Dieses Verfahren wird mit Einverstän</w:t>
      </w:r>
      <w:r w:rsidRPr="004A3393">
        <w:rPr>
          <w:rFonts w:eastAsia="Calibri" w:cs="Arial"/>
          <w:iCs/>
          <w:szCs w:val="24"/>
        </w:rPr>
        <w:t>d</w:t>
      </w:r>
      <w:r w:rsidRPr="004A3393">
        <w:rPr>
          <w:rFonts w:eastAsia="Calibri" w:cs="Arial"/>
          <w:iCs/>
          <w:szCs w:val="24"/>
        </w:rPr>
        <w:t>nis der örtlichen Behörden - und gemäß Richtlinien der 'GPS - Gut</w:t>
      </w:r>
      <w:r>
        <w:rPr>
          <w:rFonts w:eastAsia="Calibri" w:cs="Arial"/>
          <w:iCs/>
          <w:szCs w:val="24"/>
        </w:rPr>
        <w:t>e</w:t>
      </w:r>
      <w:r w:rsidRPr="004A3393">
        <w:rPr>
          <w:rFonts w:eastAsia="Calibri" w:cs="Arial"/>
          <w:iCs/>
          <w:szCs w:val="24"/>
        </w:rPr>
        <w:t xml:space="preserve"> Praxis für Analysen von Sekundärdaten‘ - angewendet.</w:t>
      </w:r>
    </w:p>
    <w:p w:rsidR="007D01C4" w:rsidRPr="00A01B46" w:rsidRDefault="007D01C4" w:rsidP="007D01C4">
      <w:pPr>
        <w:spacing w:after="60"/>
        <w:rPr>
          <w:rFonts w:eastAsia="Calibri" w:cs="Arial"/>
        </w:rPr>
      </w:pPr>
      <w:r w:rsidRPr="004A3393">
        <w:rPr>
          <w:rFonts w:eastAsia="Calibri" w:cs="Arial"/>
          <w:iCs/>
          <w:szCs w:val="24"/>
        </w:rPr>
        <w:t>Auf Grundlage unserer Datenanalyse werden wir zunächst soziodemografische und sozi</w:t>
      </w:r>
      <w:r w:rsidRPr="004A3393">
        <w:rPr>
          <w:rFonts w:eastAsia="Calibri" w:cs="Arial"/>
          <w:iCs/>
          <w:szCs w:val="24"/>
        </w:rPr>
        <w:t>o</w:t>
      </w:r>
      <w:r w:rsidRPr="004A3393">
        <w:rPr>
          <w:rFonts w:eastAsia="Calibri" w:cs="Arial"/>
          <w:iCs/>
          <w:szCs w:val="24"/>
        </w:rPr>
        <w:t>ökonomische Merkmale der Teilnehmer und Nicht-Teilnehmer an Präventionsnetzwerken beschreiben. Anschließend wird die Studienpopulation in zwei Untergruppen unterteilt. In Gruppe 1 werden diejenigen Eltern/Kinder, die an Präventionsprogrammen teilgenommen haben (Studiengruppe) eingeordnet und in Gruppe 2 die</w:t>
      </w:r>
      <w:r>
        <w:rPr>
          <w:rFonts w:eastAsia="Calibri" w:cs="Arial"/>
          <w:iCs/>
          <w:szCs w:val="24"/>
        </w:rPr>
        <w:t>jenigen</w:t>
      </w:r>
      <w:r w:rsidRPr="004A3393">
        <w:rPr>
          <w:rFonts w:eastAsia="Calibri" w:cs="Arial"/>
          <w:iCs/>
          <w:szCs w:val="24"/>
        </w:rPr>
        <w:t xml:space="preserve"> Eltern/Kinder, die nicht tei</w:t>
      </w:r>
      <w:r w:rsidRPr="004A3393">
        <w:rPr>
          <w:rFonts w:eastAsia="Calibri" w:cs="Arial"/>
          <w:iCs/>
          <w:szCs w:val="24"/>
        </w:rPr>
        <w:t>l</w:t>
      </w:r>
      <w:r w:rsidRPr="004A3393">
        <w:rPr>
          <w:rFonts w:eastAsia="Calibri" w:cs="Arial"/>
          <w:iCs/>
          <w:szCs w:val="24"/>
        </w:rPr>
        <w:t xml:space="preserve">genommen haben (Kontrollgruppe). Beide Gruppen werden </w:t>
      </w:r>
      <w:r w:rsidRPr="00A01B46">
        <w:rPr>
          <w:rFonts w:eastAsia="Calibri" w:cs="Arial"/>
          <w:iCs/>
          <w:szCs w:val="24"/>
        </w:rPr>
        <w:t xml:space="preserve">im Hinblick auf die Gesundheit des Kindes </w:t>
      </w:r>
      <w:r>
        <w:rPr>
          <w:rFonts w:eastAsia="Calibri" w:cs="Arial"/>
          <w:iCs/>
          <w:szCs w:val="24"/>
        </w:rPr>
        <w:t>in</w:t>
      </w:r>
      <w:r w:rsidRPr="00A01B46">
        <w:rPr>
          <w:rFonts w:eastAsia="Calibri" w:cs="Arial"/>
          <w:iCs/>
          <w:szCs w:val="24"/>
        </w:rPr>
        <w:t xml:space="preserve"> der SEU verglichen. Es werden drei Arten von </w:t>
      </w:r>
      <w:r w:rsidRPr="00A01B46">
        <w:rPr>
          <w:rFonts w:eastAsia="Calibri" w:cs="Arial"/>
        </w:rPr>
        <w:t>‘Teilnahme an Präventionspr</w:t>
      </w:r>
      <w:r w:rsidRPr="00A01B46">
        <w:rPr>
          <w:rFonts w:eastAsia="Calibri" w:cs="Arial"/>
        </w:rPr>
        <w:t>o</w:t>
      </w:r>
      <w:r w:rsidRPr="00A01B46">
        <w:rPr>
          <w:rFonts w:eastAsia="Calibri" w:cs="Arial"/>
        </w:rPr>
        <w:t>grammen’ unterschieden: einzelne</w:t>
      </w:r>
      <w:r>
        <w:rPr>
          <w:rFonts w:eastAsia="Calibri" w:cs="Arial"/>
        </w:rPr>
        <w:t xml:space="preserve"> </w:t>
      </w:r>
      <w:r w:rsidRPr="00A01B46">
        <w:rPr>
          <w:rFonts w:eastAsia="Calibri" w:cs="Arial"/>
        </w:rPr>
        <w:t>Intervention</w:t>
      </w:r>
      <w:r>
        <w:rPr>
          <w:rFonts w:eastAsia="Calibri" w:cs="Arial"/>
        </w:rPr>
        <w:t>en</w:t>
      </w:r>
      <w:r w:rsidRPr="00A01B46">
        <w:rPr>
          <w:rFonts w:eastAsia="Calibri" w:cs="Arial"/>
        </w:rPr>
        <w:t xml:space="preserve">, </w:t>
      </w:r>
      <w:r>
        <w:rPr>
          <w:rFonts w:eastAsia="Calibri" w:cs="Arial"/>
        </w:rPr>
        <w:t xml:space="preserve">kumulierte </w:t>
      </w:r>
      <w:r w:rsidRPr="00A01B46">
        <w:rPr>
          <w:rFonts w:eastAsia="Calibri" w:cs="Arial"/>
        </w:rPr>
        <w:t>Interventione</w:t>
      </w:r>
      <w:r>
        <w:rPr>
          <w:rFonts w:eastAsia="Calibri" w:cs="Arial"/>
        </w:rPr>
        <w:t>n</w:t>
      </w:r>
      <w:r w:rsidRPr="00A01B46">
        <w:rPr>
          <w:rFonts w:eastAsia="Calibri" w:cs="Arial"/>
        </w:rPr>
        <w:t xml:space="preserve"> und professi</w:t>
      </w:r>
      <w:r w:rsidRPr="00A01B46">
        <w:rPr>
          <w:rFonts w:eastAsia="Calibri" w:cs="Arial"/>
        </w:rPr>
        <w:t>o</w:t>
      </w:r>
      <w:r w:rsidRPr="00A01B46">
        <w:rPr>
          <w:rFonts w:eastAsia="Calibri" w:cs="Arial"/>
        </w:rPr>
        <w:t xml:space="preserve">nell begleitete Teilnahme an Präventionsnetzwerken. Die Gesundheit der Kinder </w:t>
      </w:r>
      <w:r>
        <w:rPr>
          <w:rFonts w:eastAsia="Calibri" w:cs="Arial"/>
        </w:rPr>
        <w:t>wird def</w:t>
      </w:r>
      <w:r>
        <w:rPr>
          <w:rFonts w:eastAsia="Calibri" w:cs="Arial"/>
        </w:rPr>
        <w:t>i</w:t>
      </w:r>
      <w:r>
        <w:rPr>
          <w:rFonts w:eastAsia="Calibri" w:cs="Arial"/>
        </w:rPr>
        <w:t>niert über</w:t>
      </w:r>
      <w:r w:rsidRPr="00A01B46">
        <w:rPr>
          <w:rFonts w:eastAsia="Calibri" w:cs="Arial"/>
        </w:rPr>
        <w:t xml:space="preserve"> Einzelindikatoren für körperliche / kognitive Entwicklung und kumulierte Wirkung auf die</w:t>
      </w:r>
      <w:r>
        <w:rPr>
          <w:rFonts w:eastAsia="Calibri" w:cs="Arial"/>
        </w:rPr>
        <w:t xml:space="preserve"> </w:t>
      </w:r>
      <w:r w:rsidRPr="00A01B46">
        <w:rPr>
          <w:rFonts w:eastAsia="Calibri" w:cs="Arial"/>
        </w:rPr>
        <w:t>körperliche / kognitive Entwicklung.</w:t>
      </w:r>
    </w:p>
    <w:p w:rsidR="007D01C4" w:rsidRPr="004A3393" w:rsidRDefault="007D01C4" w:rsidP="007D01C4">
      <w:pPr>
        <w:spacing w:after="60"/>
        <w:rPr>
          <w:rFonts w:eastAsia="Calibri" w:cs="Arial"/>
        </w:rPr>
      </w:pPr>
      <w:r>
        <w:rPr>
          <w:rFonts w:eastAsia="Calibri" w:cs="Arial"/>
        </w:rPr>
        <w:t>Der Förderbedarf</w:t>
      </w:r>
      <w:r w:rsidRPr="00A01B46">
        <w:rPr>
          <w:rFonts w:eastAsia="Calibri" w:cs="Arial"/>
        </w:rPr>
        <w:t xml:space="preserve">, resultierend </w:t>
      </w:r>
      <w:r>
        <w:rPr>
          <w:rFonts w:eastAsia="Calibri" w:cs="Arial"/>
        </w:rPr>
        <w:t xml:space="preserve">bspw. </w:t>
      </w:r>
      <w:r w:rsidRPr="00A01B46">
        <w:rPr>
          <w:rFonts w:eastAsia="Calibri" w:cs="Arial"/>
        </w:rPr>
        <w:t xml:space="preserve">aus </w:t>
      </w:r>
      <w:r>
        <w:rPr>
          <w:rFonts w:eastAsia="Calibri" w:cs="Arial"/>
        </w:rPr>
        <w:t xml:space="preserve">einem </w:t>
      </w:r>
      <w:r w:rsidRPr="00A01B46">
        <w:rPr>
          <w:rFonts w:eastAsia="Calibri" w:cs="Arial"/>
        </w:rPr>
        <w:t>niedrige</w:t>
      </w:r>
      <w:r>
        <w:rPr>
          <w:rFonts w:eastAsia="Calibri" w:cs="Arial"/>
        </w:rPr>
        <w:t>n</w:t>
      </w:r>
      <w:r w:rsidRPr="00A01B46">
        <w:rPr>
          <w:rFonts w:eastAsia="Calibri" w:cs="Arial"/>
        </w:rPr>
        <w:t xml:space="preserve"> sozioökonomischen</w:t>
      </w:r>
      <w:r w:rsidRPr="004A3393">
        <w:rPr>
          <w:rFonts w:eastAsia="Calibri" w:cs="Arial"/>
        </w:rPr>
        <w:t xml:space="preserve"> Status (SES) oder anderen</w:t>
      </w:r>
      <w:r>
        <w:rPr>
          <w:rFonts w:eastAsia="Calibri" w:cs="Arial"/>
        </w:rPr>
        <w:t xml:space="preserve"> Vulnerabilitätsfaktoren</w:t>
      </w:r>
      <w:r w:rsidRPr="004A3393">
        <w:rPr>
          <w:rFonts w:eastAsia="Calibri" w:cs="Arial"/>
        </w:rPr>
        <w:t>, hat sowohl Einfluss auf die Inanspruchnahme von Pr</w:t>
      </w:r>
      <w:r w:rsidRPr="004A3393">
        <w:rPr>
          <w:rFonts w:eastAsia="Calibri" w:cs="Arial"/>
        </w:rPr>
        <w:t>ä</w:t>
      </w:r>
      <w:r w:rsidRPr="004A3393">
        <w:rPr>
          <w:rFonts w:eastAsia="Calibri" w:cs="Arial"/>
        </w:rPr>
        <w:t xml:space="preserve">ventionsprogrammen (Exposition) wie auch auf die Kindergesundheit (Outcome). Die oben beschriebene Analyse wird somit nach </w:t>
      </w:r>
      <w:r>
        <w:rPr>
          <w:rFonts w:eastAsia="Calibri" w:cs="Arial"/>
        </w:rPr>
        <w:t>dem Förderbedarf</w:t>
      </w:r>
      <w:r w:rsidRPr="004A3393">
        <w:rPr>
          <w:rFonts w:eastAsia="Calibri" w:cs="Arial"/>
        </w:rPr>
        <w:t xml:space="preserve"> stratifiziert. Sozioökonomische Indikatoren werden aus der Schuleingangsuntersuchung gewonnen, </w:t>
      </w:r>
      <w:r>
        <w:t>Vulnerabilität</w:t>
      </w:r>
      <w:r>
        <w:rPr>
          <w:rFonts w:eastAsia="Calibri" w:cs="Arial"/>
        </w:rPr>
        <w:t xml:space="preserve"> über </w:t>
      </w:r>
      <w:r w:rsidRPr="004A3393">
        <w:rPr>
          <w:rFonts w:eastAsia="Calibri" w:cs="Arial"/>
        </w:rPr>
        <w:t xml:space="preserve">eine </w:t>
      </w:r>
      <w:r w:rsidRPr="004A3393">
        <w:rPr>
          <w:rFonts w:eastAsia="Calibri" w:cs="Arial"/>
        </w:rPr>
        <w:lastRenderedPageBreak/>
        <w:t>Reihe von Variablen operationalisiert, wie Teenager-Schwangerschaften, alleinstehende Mutter bei der Geburt, Frühgeburt oder Behinderungen in der frühen Kindheit.</w:t>
      </w:r>
    </w:p>
    <w:p w:rsidR="007D01C4" w:rsidRPr="004A3393" w:rsidRDefault="007D01C4" w:rsidP="007D01C4">
      <w:pPr>
        <w:spacing w:after="60"/>
        <w:rPr>
          <w:rFonts w:eastAsia="Calibri" w:cs="Arial"/>
        </w:rPr>
      </w:pPr>
      <w:r w:rsidRPr="004A3393">
        <w:rPr>
          <w:rFonts w:eastAsia="Calibri" w:cs="Arial"/>
        </w:rPr>
        <w:t>Es wird ein detaillierter Methodenbericht erstellt, um Stärken (z.B. vollständige Abdeckung der Kohorten, ökonomische Beurteilung) und Einschränkungen (z.B. rückwirkende Bewe</w:t>
      </w:r>
      <w:r w:rsidRPr="004A3393">
        <w:rPr>
          <w:rFonts w:eastAsia="Calibri" w:cs="Arial"/>
        </w:rPr>
        <w:t>r</w:t>
      </w:r>
      <w:r w:rsidRPr="004A3393">
        <w:rPr>
          <w:rFonts w:eastAsia="Calibri" w:cs="Arial"/>
        </w:rPr>
        <w:t xml:space="preserve">tung, Non-Response) des Forschungsansatzes </w:t>
      </w:r>
      <w:r>
        <w:rPr>
          <w:rFonts w:eastAsia="Calibri" w:cs="Arial"/>
        </w:rPr>
        <w:t>darzustellen</w:t>
      </w:r>
      <w:r w:rsidRPr="004A3393">
        <w:rPr>
          <w:rFonts w:eastAsia="Calibri" w:cs="Arial"/>
        </w:rPr>
        <w:t>.</w:t>
      </w:r>
    </w:p>
    <w:p w:rsidR="007D01C4" w:rsidRPr="004A3393" w:rsidRDefault="00E663C5" w:rsidP="00D2665A">
      <w:pPr>
        <w:pStyle w:val="berschrift3"/>
      </w:pPr>
      <w:r w:rsidRPr="00E663C5">
        <w:t>3.</w:t>
      </w:r>
      <w:r>
        <w:t>3.4</w:t>
      </w:r>
      <w:r w:rsidRPr="00E663C5">
        <w:tab/>
      </w:r>
      <w:r w:rsidR="007D01C4" w:rsidRPr="004A3393">
        <w:t>Qualitative Methode ‚Prozess-Evaluation‘</w:t>
      </w:r>
    </w:p>
    <w:p w:rsidR="007D01C4" w:rsidRDefault="007D01C4" w:rsidP="007D01C4">
      <w:pPr>
        <w:spacing w:after="60"/>
        <w:rPr>
          <w:rFonts w:eastAsia="Calibri" w:cs="Arial"/>
          <w:iCs/>
          <w:szCs w:val="24"/>
        </w:rPr>
      </w:pPr>
      <w:r>
        <w:rPr>
          <w:rFonts w:eastAsia="Calibri" w:cs="Arial"/>
          <w:iCs/>
          <w:szCs w:val="24"/>
        </w:rPr>
        <w:t xml:space="preserve">Da wir davon ausgehen, dass </w:t>
      </w:r>
      <w:r w:rsidRPr="004A3393">
        <w:rPr>
          <w:rFonts w:eastAsia="Calibri" w:cs="Arial"/>
          <w:iCs/>
          <w:szCs w:val="24"/>
        </w:rPr>
        <w:t xml:space="preserve">in unserer quantitativen Untersuchung </w:t>
      </w:r>
      <w:r>
        <w:rPr>
          <w:rFonts w:eastAsia="Calibri" w:cs="Arial"/>
          <w:iCs/>
          <w:szCs w:val="24"/>
        </w:rPr>
        <w:t xml:space="preserve">Familien mit niedrigem </w:t>
      </w:r>
      <w:r w:rsidRPr="004A3393">
        <w:rPr>
          <w:rFonts w:eastAsia="Calibri" w:cs="Arial"/>
          <w:iCs/>
          <w:szCs w:val="24"/>
        </w:rPr>
        <w:t xml:space="preserve">SES </w:t>
      </w:r>
      <w:r>
        <w:rPr>
          <w:rFonts w:eastAsia="Calibri" w:cs="Arial"/>
          <w:iCs/>
          <w:szCs w:val="24"/>
        </w:rPr>
        <w:t>u</w:t>
      </w:r>
      <w:r w:rsidRPr="004A3393">
        <w:rPr>
          <w:rFonts w:eastAsia="Calibri" w:cs="Arial"/>
          <w:iCs/>
          <w:szCs w:val="24"/>
        </w:rPr>
        <w:t>nterrepräsentier</w:t>
      </w:r>
      <w:r>
        <w:rPr>
          <w:rFonts w:eastAsia="Calibri" w:cs="Arial"/>
          <w:iCs/>
          <w:szCs w:val="24"/>
        </w:rPr>
        <w:t xml:space="preserve">t sind, versuchen wir </w:t>
      </w:r>
      <w:r w:rsidRPr="004A3393">
        <w:rPr>
          <w:rFonts w:eastAsia="Calibri" w:cs="Arial"/>
          <w:iCs/>
          <w:szCs w:val="24"/>
        </w:rPr>
        <w:t xml:space="preserve">diese </w:t>
      </w:r>
      <w:r>
        <w:rPr>
          <w:rFonts w:eastAsia="Calibri" w:cs="Arial"/>
          <w:iCs/>
          <w:szCs w:val="24"/>
        </w:rPr>
        <w:t xml:space="preserve">zusätzlich </w:t>
      </w:r>
      <w:r w:rsidRPr="004A3393">
        <w:rPr>
          <w:rFonts w:eastAsia="Calibri" w:cs="Arial"/>
          <w:iCs/>
          <w:szCs w:val="24"/>
        </w:rPr>
        <w:t xml:space="preserve">durch Interviews </w:t>
      </w:r>
      <w:r>
        <w:rPr>
          <w:rFonts w:eastAsia="Calibri" w:cs="Arial"/>
          <w:iCs/>
          <w:szCs w:val="24"/>
        </w:rPr>
        <w:t xml:space="preserve">zu </w:t>
      </w:r>
      <w:r w:rsidRPr="004A3393">
        <w:rPr>
          <w:rFonts w:eastAsia="Calibri" w:cs="Arial"/>
          <w:iCs/>
          <w:szCs w:val="24"/>
        </w:rPr>
        <w:t>erreichen. Für die Auswertung von komplexen Gesundheitsmaßnahmen empfiehlt es sich, quantitative und qualitative Methoden miteinander zu kombinieren. Das erlaubt uns, verschiedene Aspe</w:t>
      </w:r>
      <w:r w:rsidRPr="004A3393">
        <w:rPr>
          <w:rFonts w:eastAsia="Calibri" w:cs="Arial"/>
          <w:iCs/>
          <w:szCs w:val="24"/>
        </w:rPr>
        <w:t>k</w:t>
      </w:r>
      <w:r w:rsidRPr="004A3393">
        <w:rPr>
          <w:rFonts w:eastAsia="Calibri" w:cs="Arial"/>
          <w:iCs/>
          <w:szCs w:val="24"/>
        </w:rPr>
        <w:t>te</w:t>
      </w:r>
      <w:r>
        <w:rPr>
          <w:rFonts w:eastAsia="Calibri" w:cs="Arial"/>
          <w:iCs/>
          <w:szCs w:val="24"/>
        </w:rPr>
        <w:t xml:space="preserve"> </w:t>
      </w:r>
      <w:r w:rsidRPr="004A3393">
        <w:rPr>
          <w:rFonts w:eastAsia="Calibri" w:cs="Arial"/>
          <w:iCs/>
          <w:szCs w:val="24"/>
        </w:rPr>
        <w:t xml:space="preserve">des Prozesses, wie Rekrutierung der Zielgruppen, Erreichbarkeit, kontinuierliche Nutzung oder Barrieren </w:t>
      </w:r>
      <w:r w:rsidRPr="004A3393">
        <w:rPr>
          <w:rFonts w:eastAsia="Calibri" w:cs="Arial"/>
          <w:iCs/>
          <w:noProof/>
          <w:szCs w:val="24"/>
        </w:rPr>
        <w:t xml:space="preserve">(Linnan </w:t>
      </w:r>
      <w:r>
        <w:rPr>
          <w:rFonts w:eastAsia="Calibri" w:cs="Arial"/>
          <w:iCs/>
          <w:noProof/>
          <w:szCs w:val="24"/>
        </w:rPr>
        <w:t>&amp;</w:t>
      </w:r>
      <w:r w:rsidRPr="004A3393">
        <w:rPr>
          <w:rFonts w:eastAsia="Calibri" w:cs="Arial"/>
          <w:iCs/>
          <w:noProof/>
          <w:szCs w:val="24"/>
        </w:rPr>
        <w:t xml:space="preserve"> Steckler, 2002; Saunders et al., 2005)</w:t>
      </w:r>
      <w:r>
        <w:rPr>
          <w:rFonts w:eastAsia="Calibri" w:cs="Arial"/>
          <w:iCs/>
          <w:noProof/>
          <w:szCs w:val="24"/>
        </w:rPr>
        <w:t xml:space="preserve"> </w:t>
      </w:r>
      <w:r w:rsidRPr="004A3393">
        <w:rPr>
          <w:rFonts w:eastAsia="Calibri" w:cs="Arial"/>
          <w:iCs/>
          <w:szCs w:val="24"/>
        </w:rPr>
        <w:t xml:space="preserve">zu beurteilen. </w:t>
      </w:r>
      <w:r>
        <w:rPr>
          <w:rFonts w:eastAsia="Calibri" w:cs="Arial"/>
          <w:iCs/>
          <w:szCs w:val="24"/>
        </w:rPr>
        <w:t>Um sie zu u</w:t>
      </w:r>
      <w:r>
        <w:rPr>
          <w:rFonts w:eastAsia="Calibri" w:cs="Arial"/>
          <w:iCs/>
          <w:szCs w:val="24"/>
        </w:rPr>
        <w:t>n</w:t>
      </w:r>
      <w:r>
        <w:rPr>
          <w:rFonts w:eastAsia="Calibri" w:cs="Arial"/>
          <w:iCs/>
          <w:szCs w:val="24"/>
        </w:rPr>
        <w:t>tersuchen</w:t>
      </w:r>
      <w:r w:rsidRPr="004A3393">
        <w:rPr>
          <w:rFonts w:eastAsia="Calibri" w:cs="Arial"/>
          <w:iCs/>
          <w:szCs w:val="24"/>
        </w:rPr>
        <w:t xml:space="preserve"> werden </w:t>
      </w:r>
      <w:r>
        <w:rPr>
          <w:rFonts w:eastAsia="Calibri" w:cs="Arial"/>
          <w:iCs/>
          <w:szCs w:val="24"/>
        </w:rPr>
        <w:t>G</w:t>
      </w:r>
      <w:r w:rsidRPr="004A3393">
        <w:rPr>
          <w:rFonts w:eastAsia="Calibri" w:cs="Arial"/>
          <w:iCs/>
          <w:szCs w:val="24"/>
        </w:rPr>
        <w:t>ruppen</w:t>
      </w:r>
      <w:r>
        <w:rPr>
          <w:rFonts w:eastAsia="Calibri" w:cs="Arial"/>
          <w:iCs/>
          <w:szCs w:val="24"/>
        </w:rPr>
        <w:t>diskussionen</w:t>
      </w:r>
      <w:r w:rsidRPr="004A3393">
        <w:rPr>
          <w:rFonts w:eastAsia="Calibri" w:cs="Arial"/>
          <w:iCs/>
          <w:szCs w:val="24"/>
        </w:rPr>
        <w:t xml:space="preserve"> mit Eltern und Fachkräften in den </w:t>
      </w:r>
      <w:r>
        <w:rPr>
          <w:rFonts w:eastAsia="Calibri" w:cs="Arial"/>
          <w:iCs/>
          <w:szCs w:val="24"/>
        </w:rPr>
        <w:t xml:space="preserve">beteiligten </w:t>
      </w:r>
      <w:r w:rsidRPr="004A3393">
        <w:rPr>
          <w:rFonts w:eastAsia="Calibri" w:cs="Arial"/>
          <w:iCs/>
          <w:szCs w:val="24"/>
        </w:rPr>
        <w:t>Ko</w:t>
      </w:r>
      <w:r w:rsidRPr="004A3393">
        <w:rPr>
          <w:rFonts w:eastAsia="Calibri" w:cs="Arial"/>
          <w:iCs/>
          <w:szCs w:val="24"/>
        </w:rPr>
        <w:t>m</w:t>
      </w:r>
      <w:r w:rsidRPr="004A3393">
        <w:rPr>
          <w:rFonts w:eastAsia="Calibri" w:cs="Arial"/>
          <w:iCs/>
          <w:szCs w:val="24"/>
        </w:rPr>
        <w:t xml:space="preserve">munen durchgeführt. </w:t>
      </w:r>
      <w:r>
        <w:rPr>
          <w:rFonts w:eastAsia="Calibri" w:cs="Arial"/>
          <w:iCs/>
          <w:szCs w:val="24"/>
        </w:rPr>
        <w:t xml:space="preserve">Die </w:t>
      </w:r>
      <w:r w:rsidRPr="004A3393">
        <w:rPr>
          <w:rFonts w:eastAsia="Calibri" w:cs="Arial"/>
          <w:iCs/>
          <w:szCs w:val="24"/>
        </w:rPr>
        <w:t xml:space="preserve">Teilnehmer </w:t>
      </w:r>
      <w:r>
        <w:rPr>
          <w:rFonts w:eastAsia="Calibri" w:cs="Arial"/>
          <w:iCs/>
          <w:szCs w:val="24"/>
        </w:rPr>
        <w:t>werd</w:t>
      </w:r>
      <w:r w:rsidRPr="004A3393">
        <w:rPr>
          <w:rFonts w:eastAsia="Calibri" w:cs="Arial"/>
          <w:iCs/>
          <w:szCs w:val="24"/>
        </w:rPr>
        <w:t xml:space="preserve">en in den Einrichtungen (Kindertagesstätten, </w:t>
      </w:r>
      <w:r>
        <w:rPr>
          <w:rFonts w:eastAsia="Calibri" w:cs="Arial"/>
          <w:iCs/>
          <w:szCs w:val="24"/>
        </w:rPr>
        <w:t>Ve</w:t>
      </w:r>
      <w:r>
        <w:rPr>
          <w:rFonts w:eastAsia="Calibri" w:cs="Arial"/>
          <w:iCs/>
          <w:szCs w:val="24"/>
        </w:rPr>
        <w:t>r</w:t>
      </w:r>
      <w:r>
        <w:rPr>
          <w:rFonts w:eastAsia="Calibri" w:cs="Arial"/>
          <w:iCs/>
          <w:szCs w:val="24"/>
        </w:rPr>
        <w:t>einen</w:t>
      </w:r>
      <w:r w:rsidRPr="004A3393">
        <w:rPr>
          <w:rFonts w:eastAsia="Calibri" w:cs="Arial"/>
          <w:iCs/>
          <w:szCs w:val="24"/>
        </w:rPr>
        <w:t xml:space="preserve"> etc.) rekrutiert. Ausgebildete Moderatoren werden die Diskussionen </w:t>
      </w:r>
      <w:r>
        <w:rPr>
          <w:rFonts w:eastAsia="Calibri" w:cs="Arial"/>
          <w:iCs/>
          <w:szCs w:val="24"/>
        </w:rPr>
        <w:t>moderie</w:t>
      </w:r>
      <w:r w:rsidRPr="004A3393">
        <w:rPr>
          <w:rFonts w:eastAsia="Calibri" w:cs="Arial"/>
          <w:iCs/>
          <w:szCs w:val="24"/>
        </w:rPr>
        <w:t>ren. Alle Diskussionen werden au</w:t>
      </w:r>
      <w:r>
        <w:rPr>
          <w:rFonts w:eastAsia="Calibri" w:cs="Arial"/>
          <w:iCs/>
          <w:szCs w:val="24"/>
        </w:rPr>
        <w:t>fgezeichnet, transkribiert und k</w:t>
      </w:r>
      <w:r w:rsidRPr="004A3393">
        <w:rPr>
          <w:rFonts w:eastAsia="Calibri" w:cs="Arial"/>
          <w:iCs/>
          <w:szCs w:val="24"/>
        </w:rPr>
        <w:t xml:space="preserve">odiert. </w:t>
      </w:r>
      <w:r>
        <w:rPr>
          <w:rFonts w:eastAsia="Calibri" w:cs="Arial"/>
          <w:iCs/>
          <w:szCs w:val="24"/>
        </w:rPr>
        <w:t>Aspekte die</w:t>
      </w:r>
      <w:r w:rsidRPr="004A3393">
        <w:rPr>
          <w:rFonts w:eastAsia="Calibri" w:cs="Arial"/>
          <w:iCs/>
          <w:szCs w:val="24"/>
        </w:rPr>
        <w:t xml:space="preserve"> von Eltern und Fachkräften </w:t>
      </w:r>
      <w:r>
        <w:rPr>
          <w:rFonts w:eastAsia="Calibri" w:cs="Arial"/>
          <w:iCs/>
          <w:szCs w:val="24"/>
        </w:rPr>
        <w:t xml:space="preserve">eingebracht werden, </w:t>
      </w:r>
      <w:r w:rsidRPr="004A3393">
        <w:rPr>
          <w:rFonts w:eastAsia="Calibri" w:cs="Arial"/>
          <w:iCs/>
          <w:szCs w:val="24"/>
        </w:rPr>
        <w:t xml:space="preserve">werden </w:t>
      </w:r>
      <w:r w:rsidRPr="009158C5">
        <w:rPr>
          <w:rFonts w:eastAsia="Calibri" w:cs="Arial"/>
          <w:iCs/>
          <w:szCs w:val="24"/>
        </w:rPr>
        <w:t>entsprechend gruppiert und gewichtet</w:t>
      </w:r>
      <w:r w:rsidRPr="004A3393">
        <w:rPr>
          <w:rFonts w:eastAsia="Calibri" w:cs="Arial"/>
          <w:iCs/>
          <w:szCs w:val="24"/>
        </w:rPr>
        <w:t>. Am Ende werden die Ergebnisse mit denen der quantitativen Erhebung trianguliert. Darüber hinaus werden wir Experteninterview</w:t>
      </w:r>
      <w:r>
        <w:rPr>
          <w:rFonts w:eastAsia="Calibri" w:cs="Arial"/>
          <w:iCs/>
          <w:szCs w:val="24"/>
        </w:rPr>
        <w:t>s</w:t>
      </w:r>
      <w:r w:rsidRPr="004A3393">
        <w:rPr>
          <w:rFonts w:eastAsia="Calibri" w:cs="Arial"/>
          <w:iCs/>
          <w:szCs w:val="24"/>
        </w:rPr>
        <w:t xml:space="preserve"> führen, um so Möglichkeiten und Grenzen der Schulei</w:t>
      </w:r>
      <w:r w:rsidRPr="004A3393">
        <w:rPr>
          <w:rFonts w:eastAsia="Calibri" w:cs="Arial"/>
          <w:iCs/>
          <w:szCs w:val="24"/>
        </w:rPr>
        <w:t>n</w:t>
      </w:r>
      <w:r w:rsidRPr="004A3393">
        <w:rPr>
          <w:rFonts w:eastAsia="Calibri" w:cs="Arial"/>
          <w:iCs/>
          <w:szCs w:val="24"/>
        </w:rPr>
        <w:t>gangsuntersuchung hinsichtlich der Bewertung von Auswirkungen der Präventionsprogra</w:t>
      </w:r>
      <w:r w:rsidRPr="004A3393">
        <w:rPr>
          <w:rFonts w:eastAsia="Calibri" w:cs="Arial"/>
          <w:iCs/>
          <w:szCs w:val="24"/>
        </w:rPr>
        <w:t>m</w:t>
      </w:r>
      <w:r w:rsidRPr="004A3393">
        <w:rPr>
          <w:rFonts w:eastAsia="Calibri" w:cs="Arial"/>
          <w:iCs/>
          <w:szCs w:val="24"/>
        </w:rPr>
        <w:t xml:space="preserve">me auf die Gesundheit zu erforschen. Ein Kreis von Experten, wie z.B. Kinderärzte und </w:t>
      </w:r>
      <w:r>
        <w:rPr>
          <w:rFonts w:eastAsia="Calibri" w:cs="Arial"/>
          <w:iCs/>
          <w:szCs w:val="24"/>
        </w:rPr>
        <w:t>Mi</w:t>
      </w:r>
      <w:r>
        <w:rPr>
          <w:rFonts w:eastAsia="Calibri" w:cs="Arial"/>
          <w:iCs/>
          <w:szCs w:val="24"/>
        </w:rPr>
        <w:t>t</w:t>
      </w:r>
      <w:r>
        <w:rPr>
          <w:rFonts w:eastAsia="Calibri" w:cs="Arial"/>
          <w:iCs/>
          <w:szCs w:val="24"/>
        </w:rPr>
        <w:t xml:space="preserve">arbeiter des </w:t>
      </w:r>
      <w:r w:rsidRPr="004A3393">
        <w:rPr>
          <w:rFonts w:eastAsia="Calibri" w:cs="Arial"/>
          <w:iCs/>
          <w:szCs w:val="24"/>
        </w:rPr>
        <w:t>Gesundheitsdienst</w:t>
      </w:r>
      <w:r>
        <w:rPr>
          <w:rFonts w:eastAsia="Calibri" w:cs="Arial"/>
          <w:iCs/>
          <w:szCs w:val="24"/>
        </w:rPr>
        <w:t>es, wurde</w:t>
      </w:r>
      <w:r w:rsidRPr="004A3393">
        <w:rPr>
          <w:rFonts w:eastAsia="Calibri" w:cs="Arial"/>
          <w:iCs/>
          <w:szCs w:val="24"/>
        </w:rPr>
        <w:t xml:space="preserve"> bereits ermittelt</w:t>
      </w:r>
      <w:r>
        <w:rPr>
          <w:rFonts w:eastAsia="Calibri" w:cs="Arial"/>
          <w:iCs/>
          <w:szCs w:val="24"/>
        </w:rPr>
        <w:t>.</w:t>
      </w:r>
    </w:p>
    <w:p w:rsidR="007D01C4" w:rsidRDefault="00D2665A" w:rsidP="007D01C4">
      <w:pPr>
        <w:pStyle w:val="berschrift3"/>
      </w:pPr>
      <w:bookmarkStart w:id="287" w:name="_Toc411250465"/>
      <w:bookmarkStart w:id="288" w:name="_Toc411250566"/>
      <w:r>
        <w:t>3.3.5</w:t>
      </w:r>
      <w:r w:rsidR="007D01C4">
        <w:tab/>
      </w:r>
      <w:r w:rsidR="00E45A7B">
        <w:t xml:space="preserve">Arbeitsplan und </w:t>
      </w:r>
      <w:r w:rsidR="007D01C4">
        <w:t>Meilenstein</w:t>
      </w:r>
      <w:bookmarkEnd w:id="287"/>
      <w:bookmarkEnd w:id="288"/>
      <w:r w:rsidR="00E45A7B">
        <w:t>e</w:t>
      </w:r>
    </w:p>
    <w:p w:rsidR="007D01C4" w:rsidRDefault="007D01C4" w:rsidP="007D01C4">
      <w:pPr>
        <w:spacing w:after="60"/>
        <w:rPr>
          <w:rFonts w:eastAsia="Calibri" w:cs="Arial"/>
          <w:iCs/>
          <w:szCs w:val="24"/>
        </w:rPr>
      </w:pPr>
      <w:r w:rsidRPr="004A3393">
        <w:rPr>
          <w:rFonts w:eastAsia="Calibri" w:cs="Arial"/>
          <w:iCs/>
          <w:szCs w:val="24"/>
        </w:rPr>
        <w:t xml:space="preserve">In den drei Jahren werden wir wie folgt vorgehen: In den ersten sechs Monaten werden wir den Bestand der vorhandenen Präventionsnetzwerke in </w:t>
      </w:r>
      <w:r>
        <w:rPr>
          <w:rFonts w:eastAsia="Calibri" w:cs="Arial"/>
          <w:iCs/>
          <w:szCs w:val="24"/>
        </w:rPr>
        <w:t>d</w:t>
      </w:r>
      <w:r w:rsidRPr="004A3393">
        <w:rPr>
          <w:rFonts w:eastAsia="Calibri" w:cs="Arial"/>
          <w:iCs/>
          <w:szCs w:val="24"/>
        </w:rPr>
        <w:t xml:space="preserve">en </w:t>
      </w:r>
      <w:r>
        <w:rPr>
          <w:rFonts w:eastAsia="Calibri" w:cs="Arial"/>
          <w:iCs/>
          <w:szCs w:val="24"/>
        </w:rPr>
        <w:t>drei beteiligten Kommunen</w:t>
      </w:r>
      <w:r w:rsidRPr="004A3393">
        <w:rPr>
          <w:rFonts w:eastAsia="Calibri" w:cs="Arial"/>
          <w:iCs/>
          <w:szCs w:val="24"/>
        </w:rPr>
        <w:t xml:space="preserve"> e</w:t>
      </w:r>
      <w:r w:rsidRPr="004A3393">
        <w:rPr>
          <w:rFonts w:eastAsia="Calibri" w:cs="Arial"/>
          <w:iCs/>
          <w:szCs w:val="24"/>
        </w:rPr>
        <w:t>r</w:t>
      </w:r>
      <w:r w:rsidRPr="004A3393">
        <w:rPr>
          <w:rFonts w:eastAsia="Calibri" w:cs="Arial"/>
          <w:iCs/>
          <w:szCs w:val="24"/>
        </w:rPr>
        <w:t>mitteln. Darüber hinaus führen wir Experten</w:t>
      </w:r>
      <w:r>
        <w:rPr>
          <w:rFonts w:eastAsia="Calibri" w:cs="Arial"/>
          <w:iCs/>
          <w:szCs w:val="24"/>
        </w:rPr>
        <w:t>i</w:t>
      </w:r>
      <w:r w:rsidRPr="004A3393">
        <w:rPr>
          <w:rFonts w:eastAsia="Calibri" w:cs="Arial"/>
          <w:iCs/>
          <w:szCs w:val="24"/>
        </w:rPr>
        <w:t>nterview</w:t>
      </w:r>
      <w:r>
        <w:rPr>
          <w:rFonts w:eastAsia="Calibri" w:cs="Arial"/>
          <w:iCs/>
          <w:szCs w:val="24"/>
        </w:rPr>
        <w:t>s</w:t>
      </w:r>
      <w:r w:rsidRPr="004A3393">
        <w:rPr>
          <w:rFonts w:eastAsia="Calibri" w:cs="Arial"/>
          <w:iCs/>
          <w:szCs w:val="24"/>
        </w:rPr>
        <w:t xml:space="preserve"> </w:t>
      </w:r>
      <w:r>
        <w:rPr>
          <w:rFonts w:eastAsia="Calibri" w:cs="Arial"/>
          <w:iCs/>
          <w:szCs w:val="24"/>
        </w:rPr>
        <w:t>zu</w:t>
      </w:r>
      <w:r w:rsidRPr="004A3393">
        <w:rPr>
          <w:rFonts w:eastAsia="Calibri" w:cs="Arial"/>
          <w:iCs/>
          <w:szCs w:val="24"/>
        </w:rPr>
        <w:t xml:space="preserve"> Grenzen und Möglichkeiten der S</w:t>
      </w:r>
      <w:r>
        <w:rPr>
          <w:rFonts w:eastAsia="Calibri" w:cs="Arial"/>
          <w:iCs/>
          <w:szCs w:val="24"/>
        </w:rPr>
        <w:t>EU im Hinblick auf unsere Fragestellung</w:t>
      </w:r>
      <w:r w:rsidRPr="004A3393">
        <w:rPr>
          <w:rFonts w:eastAsia="Calibri" w:cs="Arial"/>
          <w:iCs/>
          <w:szCs w:val="24"/>
        </w:rPr>
        <w:t xml:space="preserve">. </w:t>
      </w:r>
      <w:r>
        <w:rPr>
          <w:rFonts w:eastAsia="Calibri" w:cs="Arial"/>
          <w:iCs/>
          <w:szCs w:val="24"/>
        </w:rPr>
        <w:t>Der</w:t>
      </w:r>
      <w:r w:rsidRPr="004A3393">
        <w:rPr>
          <w:rFonts w:eastAsia="Calibri" w:cs="Arial"/>
          <w:iCs/>
          <w:szCs w:val="24"/>
        </w:rPr>
        <w:t xml:space="preserve"> erste Meilenstein (M1) </w:t>
      </w:r>
      <w:r>
        <w:rPr>
          <w:rFonts w:eastAsia="Calibri" w:cs="Arial"/>
          <w:iCs/>
          <w:szCs w:val="24"/>
        </w:rPr>
        <w:t>besteht</w:t>
      </w:r>
      <w:r w:rsidRPr="004A3393">
        <w:rPr>
          <w:rFonts w:eastAsia="Calibri" w:cs="Arial"/>
          <w:iCs/>
          <w:szCs w:val="24"/>
        </w:rPr>
        <w:t xml:space="preserve"> </w:t>
      </w:r>
      <w:r>
        <w:rPr>
          <w:rFonts w:eastAsia="Calibri" w:cs="Arial"/>
          <w:iCs/>
          <w:szCs w:val="24"/>
        </w:rPr>
        <w:t>in der</w:t>
      </w:r>
      <w:r w:rsidRPr="004A3393">
        <w:rPr>
          <w:rFonts w:eastAsia="Calibri" w:cs="Arial"/>
          <w:iCs/>
          <w:szCs w:val="24"/>
        </w:rPr>
        <w:t xml:space="preserve"> Rüc</w:t>
      </w:r>
      <w:r w:rsidRPr="004A3393">
        <w:rPr>
          <w:rFonts w:eastAsia="Calibri" w:cs="Arial"/>
          <w:iCs/>
          <w:szCs w:val="24"/>
        </w:rPr>
        <w:t>k</w:t>
      </w:r>
      <w:r w:rsidRPr="004A3393">
        <w:rPr>
          <w:rFonts w:eastAsia="Calibri" w:cs="Arial"/>
          <w:iCs/>
          <w:szCs w:val="24"/>
        </w:rPr>
        <w:t>meldung an und de</w:t>
      </w:r>
      <w:r>
        <w:rPr>
          <w:rFonts w:eastAsia="Calibri" w:cs="Arial"/>
          <w:iCs/>
          <w:szCs w:val="24"/>
        </w:rPr>
        <w:t>m</w:t>
      </w:r>
      <w:r w:rsidRPr="004A3393">
        <w:rPr>
          <w:rFonts w:eastAsia="Calibri" w:cs="Arial"/>
          <w:iCs/>
          <w:szCs w:val="24"/>
        </w:rPr>
        <w:t xml:space="preserve"> Informationsaustausch mit dem Konsortium.</w:t>
      </w:r>
    </w:p>
    <w:p w:rsidR="007D01C4" w:rsidRDefault="007D01C4" w:rsidP="007D01C4">
      <w:pPr>
        <w:spacing w:after="60"/>
        <w:rPr>
          <w:rFonts w:eastAsia="Calibri" w:cs="Arial"/>
          <w:iCs/>
          <w:szCs w:val="24"/>
        </w:rPr>
      </w:pPr>
      <w:r>
        <w:rPr>
          <w:rFonts w:eastAsia="Calibri" w:cs="Arial"/>
          <w:iCs/>
          <w:szCs w:val="24"/>
        </w:rPr>
        <w:t>Danach</w:t>
      </w:r>
      <w:r w:rsidRPr="004A3393">
        <w:rPr>
          <w:rFonts w:eastAsia="Calibri" w:cs="Arial"/>
          <w:iCs/>
          <w:szCs w:val="24"/>
        </w:rPr>
        <w:t xml:space="preserve"> werden wir </w:t>
      </w:r>
      <w:r>
        <w:rPr>
          <w:rFonts w:eastAsia="Calibri" w:cs="Arial"/>
          <w:iCs/>
          <w:szCs w:val="24"/>
        </w:rPr>
        <w:t>die quantitativen (SEU) und die qualitativen Erhebungen (G</w:t>
      </w:r>
      <w:r w:rsidRPr="004A3393">
        <w:rPr>
          <w:rFonts w:eastAsia="Calibri" w:cs="Arial"/>
          <w:iCs/>
          <w:szCs w:val="24"/>
        </w:rPr>
        <w:t>ruppen</w:t>
      </w:r>
      <w:r>
        <w:rPr>
          <w:rFonts w:eastAsia="Calibri" w:cs="Arial"/>
          <w:iCs/>
          <w:szCs w:val="24"/>
        </w:rPr>
        <w:t>di</w:t>
      </w:r>
      <w:r>
        <w:rPr>
          <w:rFonts w:eastAsia="Calibri" w:cs="Arial"/>
          <w:iCs/>
          <w:szCs w:val="24"/>
        </w:rPr>
        <w:t>s</w:t>
      </w:r>
      <w:r>
        <w:rPr>
          <w:rFonts w:eastAsia="Calibri" w:cs="Arial"/>
          <w:iCs/>
          <w:szCs w:val="24"/>
        </w:rPr>
        <w:t>kussionen</w:t>
      </w:r>
      <w:r w:rsidRPr="004A3393">
        <w:rPr>
          <w:rFonts w:eastAsia="Calibri" w:cs="Arial"/>
          <w:iCs/>
          <w:szCs w:val="24"/>
        </w:rPr>
        <w:t xml:space="preserve"> mit Eltern und Fachleute</w:t>
      </w:r>
      <w:r>
        <w:rPr>
          <w:rFonts w:eastAsia="Calibri" w:cs="Arial"/>
          <w:iCs/>
          <w:szCs w:val="24"/>
        </w:rPr>
        <w:t xml:space="preserve">n </w:t>
      </w:r>
      <w:r w:rsidRPr="004A3393">
        <w:rPr>
          <w:rFonts w:eastAsia="Calibri" w:cs="Arial"/>
          <w:iCs/>
          <w:szCs w:val="24"/>
        </w:rPr>
        <w:t xml:space="preserve">in den </w:t>
      </w:r>
      <w:r>
        <w:rPr>
          <w:rFonts w:eastAsia="Calibri" w:cs="Arial"/>
          <w:iCs/>
          <w:szCs w:val="24"/>
        </w:rPr>
        <w:t>zwei</w:t>
      </w:r>
      <w:r w:rsidRPr="004A3393">
        <w:rPr>
          <w:rFonts w:eastAsia="Calibri" w:cs="Arial"/>
          <w:iCs/>
          <w:szCs w:val="24"/>
        </w:rPr>
        <w:t xml:space="preserve"> </w:t>
      </w:r>
      <w:r>
        <w:rPr>
          <w:rFonts w:eastAsia="Calibri" w:cs="Arial"/>
          <w:iCs/>
          <w:szCs w:val="24"/>
        </w:rPr>
        <w:t>Kommunen)</w:t>
      </w:r>
      <w:r w:rsidRPr="004A3393">
        <w:rPr>
          <w:rFonts w:eastAsia="Calibri" w:cs="Arial"/>
          <w:iCs/>
          <w:szCs w:val="24"/>
        </w:rPr>
        <w:t xml:space="preserve"> durchführen</w:t>
      </w:r>
      <w:r>
        <w:rPr>
          <w:rFonts w:eastAsia="Calibri" w:cs="Arial"/>
          <w:iCs/>
          <w:szCs w:val="24"/>
        </w:rPr>
        <w:t xml:space="preserve"> und die Ergebni</w:t>
      </w:r>
      <w:r>
        <w:rPr>
          <w:rFonts w:eastAsia="Calibri" w:cs="Arial"/>
          <w:iCs/>
          <w:szCs w:val="24"/>
        </w:rPr>
        <w:t>s</w:t>
      </w:r>
      <w:r>
        <w:rPr>
          <w:rFonts w:eastAsia="Calibri" w:cs="Arial"/>
          <w:iCs/>
          <w:szCs w:val="24"/>
        </w:rPr>
        <w:t xml:space="preserve">se mit dem Konsortium diskutieren (M2). Wir versenden </w:t>
      </w:r>
      <w:r w:rsidRPr="004A3393">
        <w:rPr>
          <w:rFonts w:eastAsia="Calibri" w:cs="Arial"/>
          <w:iCs/>
          <w:szCs w:val="24"/>
        </w:rPr>
        <w:t>die Fragebögen zusammen mit den Einladungen zur</w:t>
      </w:r>
      <w:r>
        <w:rPr>
          <w:rFonts w:eastAsia="Calibri" w:cs="Arial"/>
          <w:iCs/>
          <w:szCs w:val="24"/>
        </w:rPr>
        <w:t xml:space="preserve"> SEU</w:t>
      </w:r>
      <w:r w:rsidRPr="004A3393">
        <w:rPr>
          <w:rFonts w:eastAsia="Calibri" w:cs="Arial"/>
          <w:iCs/>
          <w:szCs w:val="24"/>
        </w:rPr>
        <w:t xml:space="preserve"> an die Eltern der zukünftigen </w:t>
      </w:r>
      <w:r w:rsidRPr="00C161D3">
        <w:rPr>
          <w:rFonts w:eastAsia="Calibri" w:cs="Arial"/>
          <w:iCs/>
          <w:szCs w:val="24"/>
        </w:rPr>
        <w:t>Erstklässler</w:t>
      </w:r>
      <w:r>
        <w:rPr>
          <w:rFonts w:eastAsia="Calibri" w:cs="Arial"/>
          <w:iCs/>
          <w:szCs w:val="24"/>
        </w:rPr>
        <w:t>. Es folgen Datenanalyse</w:t>
      </w:r>
      <w:r w:rsidRPr="00C161D3">
        <w:rPr>
          <w:rFonts w:eastAsia="Calibri" w:cs="Arial"/>
          <w:iCs/>
          <w:szCs w:val="24"/>
        </w:rPr>
        <w:t>, Berichterstattung und Austausch mit dem Konsortium (</w:t>
      </w:r>
      <w:r>
        <w:rPr>
          <w:rFonts w:eastAsia="Calibri" w:cs="Arial"/>
          <w:iCs/>
          <w:szCs w:val="24"/>
        </w:rPr>
        <w:t>M3</w:t>
      </w:r>
      <w:r w:rsidRPr="00C161D3">
        <w:rPr>
          <w:rFonts w:eastAsia="Calibri" w:cs="Arial"/>
          <w:iCs/>
          <w:szCs w:val="24"/>
        </w:rPr>
        <w:t xml:space="preserve">). </w:t>
      </w:r>
      <w:r>
        <w:rPr>
          <w:rFonts w:eastAsia="Calibri" w:cs="Arial"/>
          <w:iCs/>
          <w:szCs w:val="24"/>
        </w:rPr>
        <w:t>E</w:t>
      </w:r>
      <w:r w:rsidRPr="00C161D3">
        <w:rPr>
          <w:rFonts w:eastAsia="Calibri" w:cs="Arial"/>
          <w:iCs/>
          <w:szCs w:val="24"/>
        </w:rPr>
        <w:t xml:space="preserve">rste Ergebnisse der Studie </w:t>
      </w:r>
      <w:r>
        <w:rPr>
          <w:rFonts w:eastAsia="Calibri" w:cs="Arial"/>
          <w:iCs/>
          <w:szCs w:val="24"/>
        </w:rPr>
        <w:t xml:space="preserve">werden </w:t>
      </w:r>
      <w:r w:rsidRPr="00C161D3">
        <w:rPr>
          <w:rFonts w:eastAsia="Calibri" w:cs="Arial"/>
          <w:iCs/>
          <w:szCs w:val="24"/>
        </w:rPr>
        <w:t>in einem</w:t>
      </w:r>
      <w:r>
        <w:rPr>
          <w:rFonts w:eastAsia="Calibri" w:cs="Arial"/>
          <w:iCs/>
          <w:szCs w:val="24"/>
        </w:rPr>
        <w:t xml:space="preserve"> wissenschaftlichen Workshop diskutiert (M4). Abschließend werden die </w:t>
      </w:r>
      <w:r>
        <w:rPr>
          <w:rFonts w:eastAsia="Calibri" w:cs="Arial"/>
          <w:iCs/>
          <w:szCs w:val="24"/>
        </w:rPr>
        <w:lastRenderedPageBreak/>
        <w:t xml:space="preserve">Ergebnisse </w:t>
      </w:r>
      <w:r w:rsidRPr="004A3393">
        <w:rPr>
          <w:rFonts w:eastAsia="Calibri" w:cs="Arial"/>
          <w:iCs/>
          <w:szCs w:val="24"/>
        </w:rPr>
        <w:t xml:space="preserve">den </w:t>
      </w:r>
      <w:r>
        <w:rPr>
          <w:rFonts w:eastAsia="Calibri" w:cs="Arial"/>
          <w:iCs/>
          <w:szCs w:val="24"/>
        </w:rPr>
        <w:t>Kommunen</w:t>
      </w:r>
      <w:r w:rsidRPr="004A3393">
        <w:rPr>
          <w:rFonts w:eastAsia="Calibri" w:cs="Arial"/>
          <w:iCs/>
          <w:szCs w:val="24"/>
        </w:rPr>
        <w:t xml:space="preserve"> zur Verfügung gestellt </w:t>
      </w:r>
      <w:r>
        <w:rPr>
          <w:rFonts w:eastAsia="Calibri" w:cs="Arial"/>
          <w:iCs/>
          <w:szCs w:val="24"/>
        </w:rPr>
        <w:t xml:space="preserve">und </w:t>
      </w:r>
      <w:r w:rsidRPr="004A3393">
        <w:rPr>
          <w:rFonts w:eastAsia="Calibri" w:cs="Arial"/>
          <w:iCs/>
          <w:szCs w:val="24"/>
        </w:rPr>
        <w:t>veröffentlicht (siehe APPENDIX B: Arbeitsplan</w:t>
      </w:r>
      <w:r>
        <w:rPr>
          <w:rFonts w:eastAsia="Calibri" w:cs="Arial"/>
          <w:iCs/>
          <w:szCs w:val="24"/>
        </w:rPr>
        <w:t xml:space="preserve">, S. </w:t>
      </w:r>
      <w:r>
        <w:rPr>
          <w:rFonts w:eastAsia="Calibri" w:cs="Arial"/>
          <w:iCs/>
          <w:szCs w:val="24"/>
        </w:rPr>
        <w:fldChar w:fldCharType="begin"/>
      </w:r>
      <w:r>
        <w:rPr>
          <w:rFonts w:eastAsia="Calibri" w:cs="Arial"/>
          <w:iCs/>
          <w:szCs w:val="24"/>
        </w:rPr>
        <w:instrText xml:space="preserve"> PAGEREF _Ref398149910 \h </w:instrText>
      </w:r>
      <w:r>
        <w:rPr>
          <w:rFonts w:eastAsia="Calibri" w:cs="Arial"/>
          <w:iCs/>
          <w:szCs w:val="24"/>
        </w:rPr>
      </w:r>
      <w:r>
        <w:rPr>
          <w:rFonts w:eastAsia="Calibri" w:cs="Arial"/>
          <w:iCs/>
          <w:szCs w:val="24"/>
        </w:rPr>
        <w:fldChar w:fldCharType="separate"/>
      </w:r>
      <w:r w:rsidR="00F95BE1">
        <w:rPr>
          <w:rFonts w:eastAsia="Calibri" w:cs="Arial"/>
          <w:iCs/>
          <w:noProof/>
          <w:szCs w:val="24"/>
        </w:rPr>
        <w:t>62</w:t>
      </w:r>
      <w:r>
        <w:rPr>
          <w:rFonts w:eastAsia="Calibri" w:cs="Arial"/>
          <w:iCs/>
          <w:szCs w:val="24"/>
        </w:rPr>
        <w:fldChar w:fldCharType="end"/>
      </w:r>
      <w:r w:rsidRPr="004A3393">
        <w:rPr>
          <w:rFonts w:eastAsia="Calibri" w:cs="Arial"/>
          <w:iCs/>
          <w:szCs w:val="24"/>
        </w:rPr>
        <w:t>).</w:t>
      </w:r>
    </w:p>
    <w:p w:rsidR="007D01C4" w:rsidRDefault="00934F2C" w:rsidP="007D01C4">
      <w:pPr>
        <w:spacing w:after="60"/>
        <w:rPr>
          <w:rFonts w:eastAsia="Calibri" w:cs="Arial"/>
          <w:iCs/>
          <w:szCs w:val="24"/>
        </w:rPr>
      </w:pPr>
      <w:r>
        <w:rPr>
          <w:rFonts w:eastAsia="Calibri" w:cs="Arial"/>
          <w:iCs/>
          <w:noProof/>
          <w:szCs w:val="24"/>
        </w:rPr>
        <w:drawing>
          <wp:inline distT="0" distB="0" distL="0" distR="0">
            <wp:extent cx="5760720" cy="3330575"/>
            <wp:effectExtent l="0" t="0" r="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aufplan Schulgesundheit Neu.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3330575"/>
                    </a:xfrm>
                    <a:prstGeom prst="rect">
                      <a:avLst/>
                    </a:prstGeom>
                  </pic:spPr>
                </pic:pic>
              </a:graphicData>
            </a:graphic>
          </wp:inline>
        </w:drawing>
      </w:r>
    </w:p>
    <w:p w:rsidR="007D01C4" w:rsidRDefault="007D01C4" w:rsidP="007D01C4">
      <w:pPr>
        <w:pStyle w:val="Beschriftung"/>
      </w:pPr>
      <w:r>
        <w:t xml:space="preserve">Abbildung </w:t>
      </w:r>
      <w:fldSimple w:instr=" SEQ Abbildung \* ARABIC ">
        <w:r w:rsidR="00F95BE1">
          <w:rPr>
            <w:noProof/>
          </w:rPr>
          <w:t>5</w:t>
        </w:r>
      </w:fldSimple>
      <w:r>
        <w:tab/>
      </w:r>
      <w:r w:rsidRPr="00406E21">
        <w:t>Arbeitspakete und Meilensteine im Teilvorhaben</w:t>
      </w:r>
      <w:r>
        <w:t xml:space="preserve"> Gesundheit bei Schuleingang</w:t>
      </w:r>
    </w:p>
    <w:p w:rsidR="007A3759" w:rsidRDefault="007A3759" w:rsidP="007A3759">
      <w:pPr>
        <w:pStyle w:val="Meilenstein"/>
      </w:pPr>
      <w:r>
        <w:t>M1</w:t>
      </w:r>
      <w:r>
        <w:tab/>
      </w:r>
      <w:r w:rsidRPr="004A3393">
        <w:t>Rück</w:t>
      </w:r>
      <w:r>
        <w:t xml:space="preserve">meldung an und </w:t>
      </w:r>
      <w:r w:rsidRPr="004A3393">
        <w:t>Informationsaustausch mit dem Konsortium.</w:t>
      </w:r>
    </w:p>
    <w:p w:rsidR="007A3759" w:rsidRDefault="007A3759" w:rsidP="007A3759">
      <w:pPr>
        <w:pStyle w:val="Meilenstein"/>
      </w:pPr>
      <w:r>
        <w:t>M2</w:t>
      </w:r>
      <w:r>
        <w:tab/>
        <w:t>Diskussion Ergebnisse quantitative (SEU) und qualitative Erhebungen (G</w:t>
      </w:r>
      <w:r w:rsidRPr="004A3393">
        <w:t>ru</w:t>
      </w:r>
      <w:r w:rsidRPr="004A3393">
        <w:t>p</w:t>
      </w:r>
      <w:r w:rsidRPr="004A3393">
        <w:t>pen</w:t>
      </w:r>
      <w:r>
        <w:t>diskussionen</w:t>
      </w:r>
      <w:r w:rsidRPr="004A3393">
        <w:t xml:space="preserve"> mit Eltern und Fachleute</w:t>
      </w:r>
      <w:r>
        <w:t>n in zwei</w:t>
      </w:r>
      <w:r w:rsidRPr="004A3393">
        <w:t xml:space="preserve"> </w:t>
      </w:r>
      <w:r>
        <w:t>Kommunen)</w:t>
      </w:r>
      <w:r w:rsidRPr="004A3393">
        <w:t xml:space="preserve"> </w:t>
      </w:r>
      <w:r>
        <w:t>mit dem Ko</w:t>
      </w:r>
      <w:r>
        <w:t>n</w:t>
      </w:r>
      <w:r>
        <w:t>sortium</w:t>
      </w:r>
    </w:p>
    <w:p w:rsidR="007A3759" w:rsidRDefault="007A3759" w:rsidP="007A3759">
      <w:pPr>
        <w:pStyle w:val="Meilenstein"/>
      </w:pPr>
      <w:r>
        <w:t>M3</w:t>
      </w:r>
      <w:r>
        <w:tab/>
        <w:t>Datenanalyse</w:t>
      </w:r>
      <w:r w:rsidRPr="00C161D3">
        <w:t>, Berichterstattung und Austausch mit dem Konsortium</w:t>
      </w:r>
    </w:p>
    <w:p w:rsidR="007A3759" w:rsidRPr="007A3759" w:rsidRDefault="007A3759" w:rsidP="007A3759">
      <w:pPr>
        <w:pStyle w:val="Meilenstein"/>
      </w:pPr>
      <w:r>
        <w:t>M4</w:t>
      </w:r>
      <w:r>
        <w:tab/>
      </w:r>
      <w:r w:rsidRPr="00C161D3">
        <w:t>Ergeb</w:t>
      </w:r>
      <w:r>
        <w:t>nispräsentation</w:t>
      </w:r>
      <w:r w:rsidRPr="00C161D3">
        <w:t xml:space="preserve"> </w:t>
      </w:r>
      <w:r>
        <w:t>wissenschaftlicher Workshop</w:t>
      </w:r>
    </w:p>
    <w:p w:rsidR="007D01C4" w:rsidRDefault="00E663C5" w:rsidP="007D01C4">
      <w:pPr>
        <w:pStyle w:val="berschrift2"/>
      </w:pPr>
      <w:bookmarkStart w:id="289" w:name="_Toc411250466"/>
      <w:bookmarkStart w:id="290" w:name="_Toc411250567"/>
      <w:bookmarkStart w:id="291" w:name="_Toc432687725"/>
      <w:r>
        <w:t>3.4</w:t>
      </w:r>
      <w:r w:rsidR="007D01C4">
        <w:tab/>
        <w:t>Wissenschaftliche Erfolgsaussichten, Anschlussfähigkeit und angestrebte Ergebnisverwertung</w:t>
      </w:r>
      <w:bookmarkEnd w:id="289"/>
      <w:bookmarkEnd w:id="290"/>
      <w:bookmarkEnd w:id="291"/>
    </w:p>
    <w:p w:rsidR="007D01C4" w:rsidRPr="004A3393" w:rsidRDefault="007D01C4" w:rsidP="007D01C4">
      <w:pPr>
        <w:spacing w:after="60"/>
        <w:rPr>
          <w:rFonts w:eastAsia="Calibri" w:cs="Arial"/>
        </w:rPr>
      </w:pPr>
      <w:r w:rsidRPr="004A3393">
        <w:rPr>
          <w:rFonts w:eastAsia="Calibri" w:cs="Arial"/>
        </w:rPr>
        <w:t xml:space="preserve">Wir möchten darauf hinweisen, dass wir nicht nur die </w:t>
      </w:r>
      <w:r w:rsidRPr="004A3393">
        <w:rPr>
          <w:rFonts w:eastAsia="Calibri" w:cs="Arial"/>
          <w:b/>
        </w:rPr>
        <w:t>Routine-Gesundheitsdaten der SE</w:t>
      </w:r>
      <w:r>
        <w:rPr>
          <w:rFonts w:eastAsia="Calibri" w:cs="Arial"/>
          <w:b/>
        </w:rPr>
        <w:t>U</w:t>
      </w:r>
      <w:r w:rsidRPr="004A3393">
        <w:rPr>
          <w:rFonts w:eastAsia="Calibri" w:cs="Arial"/>
          <w:b/>
        </w:rPr>
        <w:t xml:space="preserve"> </w:t>
      </w:r>
      <w:r>
        <w:rPr>
          <w:rFonts w:eastAsia="Calibri" w:cs="Arial"/>
        </w:rPr>
        <w:t>unseres Teilvorhaben</w:t>
      </w:r>
      <w:r w:rsidRPr="004A3393">
        <w:rPr>
          <w:rFonts w:eastAsia="Calibri" w:cs="Arial"/>
        </w:rPr>
        <w:t xml:space="preserve">s, sondern auch </w:t>
      </w:r>
      <w:r w:rsidRPr="004A3393">
        <w:rPr>
          <w:rFonts w:eastAsia="Calibri" w:cs="Arial"/>
          <w:b/>
        </w:rPr>
        <w:t>die aller anderen Gemeinden</w:t>
      </w:r>
      <w:r w:rsidRPr="004A3393">
        <w:rPr>
          <w:rFonts w:eastAsia="Calibri" w:cs="Arial"/>
        </w:rPr>
        <w:t xml:space="preserve">, die im Rahmen des gesamten Konsortiums teilnehmen, </w:t>
      </w:r>
      <w:r w:rsidRPr="004A3393">
        <w:rPr>
          <w:rFonts w:eastAsia="Calibri" w:cs="Arial"/>
          <w:b/>
        </w:rPr>
        <w:t>analysieren</w:t>
      </w:r>
      <w:r w:rsidRPr="004A3393">
        <w:rPr>
          <w:rFonts w:eastAsia="Calibri" w:cs="Arial"/>
        </w:rPr>
        <w:t xml:space="preserve">. Durch die Analyse der sozio-ökonomischen und gesundheitlichen Faktoren der gesamten Erstklässler-Kohorte können die Interviews mit den Eltern in allen Gemeinden entsprechend validiert werden. In unseren eigenen </w:t>
      </w:r>
      <w:r>
        <w:rPr>
          <w:rFonts w:eastAsia="Calibri" w:cs="Arial"/>
        </w:rPr>
        <w:t>G</w:t>
      </w:r>
      <w:r w:rsidRPr="004A3393">
        <w:rPr>
          <w:rFonts w:eastAsia="Calibri" w:cs="Arial"/>
        </w:rPr>
        <w:t>ruppen</w:t>
      </w:r>
      <w:r>
        <w:rPr>
          <w:rFonts w:eastAsia="Calibri" w:cs="Arial"/>
        </w:rPr>
        <w:t>diskussionen</w:t>
      </w:r>
      <w:r w:rsidRPr="004A3393">
        <w:rPr>
          <w:rFonts w:eastAsia="Calibri" w:cs="Arial"/>
        </w:rPr>
        <w:t xml:space="preserve"> werden wir von der Expertise unsere</w:t>
      </w:r>
      <w:r>
        <w:rPr>
          <w:rFonts w:eastAsia="Calibri" w:cs="Arial"/>
        </w:rPr>
        <w:t>r</w:t>
      </w:r>
      <w:r w:rsidRPr="004A3393">
        <w:rPr>
          <w:rFonts w:eastAsia="Calibri" w:cs="Arial"/>
        </w:rPr>
        <w:t xml:space="preserve"> Netzwerkpartner bei</w:t>
      </w:r>
      <w:r>
        <w:rPr>
          <w:rFonts w:eastAsia="Calibri" w:cs="Arial"/>
        </w:rPr>
        <w:t xml:space="preserve"> </w:t>
      </w:r>
      <w:r w:rsidRPr="004A3393">
        <w:rPr>
          <w:rFonts w:eastAsia="Calibri" w:cs="Arial"/>
        </w:rPr>
        <w:t>kultursensible</w:t>
      </w:r>
      <w:r>
        <w:rPr>
          <w:rFonts w:eastAsia="Calibri" w:cs="Arial"/>
        </w:rPr>
        <w:t>n</w:t>
      </w:r>
      <w:r w:rsidRPr="004A3393">
        <w:rPr>
          <w:rFonts w:eastAsia="Calibri" w:cs="Arial"/>
        </w:rPr>
        <w:t xml:space="preserve"> Interviews profitieren. Schließlich wird die Zusammen</w:t>
      </w:r>
      <w:r>
        <w:rPr>
          <w:rFonts w:eastAsia="Calibri" w:cs="Arial"/>
        </w:rPr>
        <w:t>schau</w:t>
      </w:r>
      <w:r w:rsidRPr="004A3393">
        <w:rPr>
          <w:rFonts w:eastAsia="Calibri" w:cs="Arial"/>
        </w:rPr>
        <w:t xml:space="preserve"> einzelner G</w:t>
      </w:r>
      <w:r w:rsidRPr="004A3393">
        <w:rPr>
          <w:rFonts w:eastAsia="Calibri" w:cs="Arial"/>
        </w:rPr>
        <w:t>e</w:t>
      </w:r>
      <w:r w:rsidRPr="004A3393">
        <w:rPr>
          <w:rFonts w:eastAsia="Calibri" w:cs="Arial"/>
        </w:rPr>
        <w:t>meinden, Zielgruppen und Gesundheitsaspekte zu vertieften Erkenntnissen führen.</w:t>
      </w:r>
    </w:p>
    <w:p w:rsidR="007D01C4" w:rsidRPr="004A3393" w:rsidRDefault="007D01C4" w:rsidP="007D01C4">
      <w:pPr>
        <w:spacing w:after="60"/>
        <w:rPr>
          <w:rFonts w:eastAsia="Calibri" w:cs="Arial"/>
        </w:rPr>
      </w:pPr>
      <w:r w:rsidRPr="004A3393">
        <w:rPr>
          <w:rFonts w:eastAsia="Calibri" w:cs="Arial"/>
        </w:rPr>
        <w:lastRenderedPageBreak/>
        <w:t>Methoden und Ergebnisse werden in internationalen Fachzeitschriften veröffentlicht und auf Kongressen vorgestellt. Im Einzelnen werden sie in den folgenden professionellen Netzwe</w:t>
      </w:r>
      <w:r w:rsidRPr="004A3393">
        <w:rPr>
          <w:rFonts w:eastAsia="Calibri" w:cs="Arial"/>
        </w:rPr>
        <w:t>r</w:t>
      </w:r>
      <w:r w:rsidRPr="004A3393">
        <w:rPr>
          <w:rFonts w:eastAsia="Calibri" w:cs="Arial"/>
        </w:rPr>
        <w:t>ken verbreitet:</w:t>
      </w:r>
    </w:p>
    <w:p w:rsidR="007D01C4" w:rsidRDefault="007D01C4" w:rsidP="007D01C4">
      <w:pPr>
        <w:spacing w:after="60"/>
        <w:rPr>
          <w:rFonts w:eastAsia="Calibri" w:cs="Arial"/>
        </w:rPr>
      </w:pPr>
      <w:r w:rsidRPr="004A3393">
        <w:rPr>
          <w:rFonts w:eastAsia="Calibri" w:cs="Arial"/>
          <w:i/>
        </w:rPr>
        <w:t>Centre for Health and Society:</w:t>
      </w:r>
      <w:r w:rsidRPr="004A3393">
        <w:rPr>
          <w:rFonts w:eastAsia="Calibri" w:cs="Arial"/>
        </w:rPr>
        <w:t xml:space="preserve"> Forschungs- und Lehreinheit an der Medizinischen Fakultät der Universität Düsseldorf. Die Antragsteller </w:t>
      </w:r>
      <w:r>
        <w:rPr>
          <w:rFonts w:eastAsia="Calibri" w:cs="Arial"/>
        </w:rPr>
        <w:t>aus dem</w:t>
      </w:r>
      <w:r w:rsidRPr="004A3393">
        <w:rPr>
          <w:rFonts w:eastAsia="Calibri" w:cs="Arial"/>
        </w:rPr>
        <w:t xml:space="preserve"> Institut für Medizinische Soziologie </w:t>
      </w:r>
      <w:r>
        <w:rPr>
          <w:rFonts w:eastAsia="Calibri" w:cs="Arial"/>
        </w:rPr>
        <w:t>arbeiten</w:t>
      </w:r>
      <w:r w:rsidRPr="004A3393">
        <w:rPr>
          <w:rFonts w:eastAsia="Calibri" w:cs="Arial"/>
        </w:rPr>
        <w:t xml:space="preserve"> mit den Instituten für Allgemeinmedizin, Arbeitsmedizin und Sozialmedizin, Biome</w:t>
      </w:r>
      <w:r w:rsidRPr="004A3393">
        <w:rPr>
          <w:rFonts w:eastAsia="Calibri" w:cs="Arial"/>
        </w:rPr>
        <w:t>t</w:t>
      </w:r>
      <w:r w:rsidRPr="004A3393">
        <w:rPr>
          <w:rFonts w:eastAsia="Calibri" w:cs="Arial"/>
        </w:rPr>
        <w:t xml:space="preserve">rie und Epidemiologie und dem Funktionsbereich Public Health </w:t>
      </w:r>
      <w:r>
        <w:rPr>
          <w:rFonts w:eastAsia="Calibri" w:cs="Arial"/>
        </w:rPr>
        <w:t xml:space="preserve">in </w:t>
      </w:r>
      <w:r w:rsidRPr="004A3393">
        <w:rPr>
          <w:rFonts w:eastAsia="Calibri" w:cs="Arial"/>
        </w:rPr>
        <w:t xml:space="preserve">diesem </w:t>
      </w:r>
      <w:r>
        <w:rPr>
          <w:rFonts w:eastAsia="Calibri" w:cs="Arial"/>
        </w:rPr>
        <w:t>Zentrum</w:t>
      </w:r>
      <w:r w:rsidRPr="004A3393">
        <w:rPr>
          <w:rFonts w:eastAsia="Calibri" w:cs="Arial"/>
        </w:rPr>
        <w:t xml:space="preserve"> </w:t>
      </w:r>
      <w:r>
        <w:rPr>
          <w:rFonts w:eastAsia="Calibri" w:cs="Arial"/>
        </w:rPr>
        <w:t>inter</w:t>
      </w:r>
      <w:r w:rsidRPr="004A3393">
        <w:rPr>
          <w:rFonts w:eastAsia="Calibri" w:cs="Arial"/>
        </w:rPr>
        <w:t>di</w:t>
      </w:r>
      <w:r w:rsidRPr="004A3393">
        <w:rPr>
          <w:rFonts w:eastAsia="Calibri" w:cs="Arial"/>
        </w:rPr>
        <w:t>s</w:t>
      </w:r>
      <w:r w:rsidRPr="004A3393">
        <w:rPr>
          <w:rFonts w:eastAsia="Calibri" w:cs="Arial"/>
        </w:rPr>
        <w:t xml:space="preserve">ziplinär zusammen. Das Zentrum </w:t>
      </w:r>
      <w:r>
        <w:rPr>
          <w:rFonts w:eastAsia="Calibri" w:cs="Arial"/>
        </w:rPr>
        <w:t>hält</w:t>
      </w:r>
      <w:r w:rsidRPr="004A3393">
        <w:rPr>
          <w:rFonts w:eastAsia="Calibri" w:cs="Arial"/>
        </w:rPr>
        <w:t xml:space="preserve"> ein </w:t>
      </w:r>
      <w:r w:rsidRPr="004A3393">
        <w:rPr>
          <w:rFonts w:eastAsia="Calibri" w:cs="Arial"/>
          <w:b/>
        </w:rPr>
        <w:t>Doktorandenkolloquium</w:t>
      </w:r>
      <w:r w:rsidRPr="004A3393">
        <w:rPr>
          <w:rFonts w:eastAsia="Calibri" w:cs="Arial"/>
        </w:rPr>
        <w:t xml:space="preserve"> u</w:t>
      </w:r>
      <w:r>
        <w:rPr>
          <w:rFonts w:eastAsia="Calibri" w:cs="Arial"/>
        </w:rPr>
        <w:t>nd wird die Ergebnisse an</w:t>
      </w:r>
      <w:r w:rsidRPr="004A3393">
        <w:rPr>
          <w:rFonts w:eastAsia="Calibri" w:cs="Arial"/>
        </w:rPr>
        <w:t xml:space="preserve"> junge Wissenschaftler </w:t>
      </w:r>
      <w:r>
        <w:rPr>
          <w:rFonts w:eastAsia="Calibri" w:cs="Arial"/>
        </w:rPr>
        <w:t>vermitteln</w:t>
      </w:r>
      <w:r w:rsidRPr="004A3393">
        <w:rPr>
          <w:rFonts w:eastAsia="Calibri" w:cs="Arial"/>
        </w:rPr>
        <w:t>.</w:t>
      </w:r>
    </w:p>
    <w:p w:rsidR="007D01C4" w:rsidRPr="004A3393" w:rsidRDefault="007D01C4" w:rsidP="007D01C4">
      <w:pPr>
        <w:spacing w:after="60"/>
        <w:rPr>
          <w:rFonts w:eastAsia="Calibri" w:cs="Arial"/>
        </w:rPr>
      </w:pPr>
      <w:r w:rsidRPr="004A3393">
        <w:rPr>
          <w:rFonts w:eastAsia="Calibri" w:cs="Arial"/>
          <w:i/>
        </w:rPr>
        <w:t>Stadt Düsseldorf</w:t>
      </w:r>
      <w:r w:rsidRPr="004A3393">
        <w:rPr>
          <w:rFonts w:eastAsia="Calibri" w:cs="Arial"/>
        </w:rPr>
        <w:t>: Die Antragsteller sind Mitglied der "Gesundheitskonferenz" der Lande</w:t>
      </w:r>
      <w:r w:rsidRPr="004A3393">
        <w:rPr>
          <w:rFonts w:eastAsia="Calibri" w:cs="Arial"/>
        </w:rPr>
        <w:t>s</w:t>
      </w:r>
      <w:r w:rsidRPr="004A3393">
        <w:rPr>
          <w:rFonts w:eastAsia="Calibri" w:cs="Arial"/>
        </w:rPr>
        <w:t xml:space="preserve">hauptstadt. Die Studie und ihre Ergebnisse werden </w:t>
      </w:r>
      <w:r w:rsidRPr="004A3393">
        <w:rPr>
          <w:rFonts w:eastAsia="Calibri" w:cs="Arial"/>
          <w:b/>
        </w:rPr>
        <w:t>am runden Tisch den Akteure der G</w:t>
      </w:r>
      <w:r w:rsidRPr="004A3393">
        <w:rPr>
          <w:rFonts w:eastAsia="Calibri" w:cs="Arial"/>
          <w:b/>
        </w:rPr>
        <w:t>e</w:t>
      </w:r>
      <w:r w:rsidRPr="004A3393">
        <w:rPr>
          <w:rFonts w:eastAsia="Calibri" w:cs="Arial"/>
          <w:b/>
        </w:rPr>
        <w:t>sundheitspolitik</w:t>
      </w:r>
      <w:r w:rsidRPr="004A3393">
        <w:rPr>
          <w:rFonts w:eastAsia="Calibri" w:cs="Arial"/>
        </w:rPr>
        <w:t xml:space="preserve"> vorgestellt.</w:t>
      </w:r>
    </w:p>
    <w:p w:rsidR="007D01C4" w:rsidRPr="004A3393" w:rsidRDefault="007D01C4" w:rsidP="007D01C4">
      <w:pPr>
        <w:spacing w:after="60"/>
        <w:rPr>
          <w:rFonts w:eastAsia="Calibri" w:cs="Arial"/>
        </w:rPr>
      </w:pPr>
      <w:r w:rsidRPr="004A3393">
        <w:rPr>
          <w:rFonts w:eastAsia="Calibri" w:cs="Arial"/>
          <w:i/>
        </w:rPr>
        <w:t>Deutsche Gesellschaft für Medizinische Soziologie (DGMS):</w:t>
      </w:r>
      <w:r w:rsidRPr="004A3393">
        <w:rPr>
          <w:rFonts w:eastAsia="Calibri" w:cs="Arial"/>
        </w:rPr>
        <w:t xml:space="preserve"> Die Antragsteller sind an der Vorstandsarbeit der DGMS beteiligt</w:t>
      </w:r>
      <w:r>
        <w:rPr>
          <w:rFonts w:eastAsia="Calibri" w:cs="Arial"/>
        </w:rPr>
        <w:t xml:space="preserve">, </w:t>
      </w:r>
      <w:r w:rsidRPr="004A3393">
        <w:rPr>
          <w:rFonts w:eastAsia="Calibri" w:cs="Arial"/>
        </w:rPr>
        <w:t xml:space="preserve">leiten die nationale Arbeitsgruppe zur Entwicklung </w:t>
      </w:r>
      <w:r w:rsidRPr="004A3393">
        <w:rPr>
          <w:rFonts w:eastAsia="Calibri" w:cs="Arial"/>
          <w:b/>
        </w:rPr>
        <w:t>ep</w:t>
      </w:r>
      <w:r w:rsidRPr="004A3393">
        <w:rPr>
          <w:rFonts w:eastAsia="Calibri" w:cs="Arial"/>
          <w:b/>
        </w:rPr>
        <w:t>i</w:t>
      </w:r>
      <w:r w:rsidRPr="004A3393">
        <w:rPr>
          <w:rFonts w:eastAsia="Calibri" w:cs="Arial"/>
          <w:b/>
        </w:rPr>
        <w:t>demiologischer Methoden</w:t>
      </w:r>
      <w:r w:rsidRPr="004A3393">
        <w:rPr>
          <w:rFonts w:eastAsia="Calibri" w:cs="Arial"/>
        </w:rPr>
        <w:t xml:space="preserve"> (‚AG Methoden ') und konzipieren Workshops für die Ja</w:t>
      </w:r>
      <w:r w:rsidRPr="004A3393">
        <w:rPr>
          <w:rFonts w:eastAsia="Calibri" w:cs="Arial"/>
        </w:rPr>
        <w:t>h</w:t>
      </w:r>
      <w:r w:rsidRPr="004A3393">
        <w:rPr>
          <w:rFonts w:eastAsia="Calibri" w:cs="Arial"/>
        </w:rPr>
        <w:t>reskongresse. Dies bietet eine hervorragende Gelegenheit, innovative Methoden</w:t>
      </w:r>
      <w:r>
        <w:rPr>
          <w:rFonts w:eastAsia="Calibri" w:cs="Arial"/>
        </w:rPr>
        <w:t xml:space="preserve"> </w:t>
      </w:r>
      <w:r w:rsidRPr="004A3393">
        <w:rPr>
          <w:rFonts w:eastAsia="Calibri" w:cs="Arial"/>
        </w:rPr>
        <w:t>vorzuste</w:t>
      </w:r>
      <w:r w:rsidRPr="004A3393">
        <w:rPr>
          <w:rFonts w:eastAsia="Calibri" w:cs="Arial"/>
        </w:rPr>
        <w:t>l</w:t>
      </w:r>
      <w:r w:rsidRPr="004A3393">
        <w:rPr>
          <w:rFonts w:eastAsia="Calibri" w:cs="Arial"/>
        </w:rPr>
        <w:t>len und mit wissenschaftlichen Kollegen zu diskutieren.</w:t>
      </w:r>
    </w:p>
    <w:p w:rsidR="007D01C4" w:rsidRPr="004A3393" w:rsidRDefault="007D01C4" w:rsidP="007D01C4">
      <w:pPr>
        <w:spacing w:after="60"/>
        <w:rPr>
          <w:rFonts w:eastAsia="Calibri" w:cs="Arial"/>
        </w:rPr>
      </w:pPr>
      <w:r w:rsidRPr="004A3393">
        <w:rPr>
          <w:rFonts w:eastAsia="Calibri" w:cs="Arial"/>
          <w:i/>
        </w:rPr>
        <w:t>Kooperationsnetzwerk ‘</w:t>
      </w:r>
      <w:r>
        <w:rPr>
          <w:rFonts w:eastAsia="Calibri" w:cs="Arial"/>
          <w:i/>
        </w:rPr>
        <w:t>Gesundheitliche Chancengleichheit</w:t>
      </w:r>
      <w:r w:rsidRPr="004A3393">
        <w:rPr>
          <w:rFonts w:eastAsia="Calibri" w:cs="Arial"/>
          <w:i/>
        </w:rPr>
        <w:t>:</w:t>
      </w:r>
      <w:r w:rsidRPr="004A3393">
        <w:rPr>
          <w:rFonts w:eastAsia="Calibri" w:cs="Arial"/>
        </w:rPr>
        <w:t xml:space="preserve"> Die Antragsteller sind Mitglied des </w:t>
      </w:r>
      <w:r>
        <w:rPr>
          <w:rFonts w:eastAsia="Calibri" w:cs="Arial"/>
        </w:rPr>
        <w:t>Kooperationsverbundes</w:t>
      </w:r>
      <w:r w:rsidRPr="004A3393">
        <w:rPr>
          <w:rFonts w:eastAsia="Calibri" w:cs="Arial"/>
        </w:rPr>
        <w:t xml:space="preserve"> der Bundeszentrale für gesundheitliche Aufklärung (BZgA), </w:t>
      </w:r>
      <w:r>
        <w:rPr>
          <w:rFonts w:eastAsia="Calibri" w:cs="Arial"/>
        </w:rPr>
        <w:t xml:space="preserve">der </w:t>
      </w:r>
      <w:r w:rsidRPr="004A3393">
        <w:rPr>
          <w:rFonts w:eastAsia="Calibri" w:cs="Arial"/>
        </w:rPr>
        <w:t>Bundes- und Landesverbände für Gesundheit, Krankenkassen und Ärzte, Wohlfahrtsverbä</w:t>
      </w:r>
      <w:r w:rsidRPr="004A3393">
        <w:rPr>
          <w:rFonts w:eastAsia="Calibri" w:cs="Arial"/>
        </w:rPr>
        <w:t>n</w:t>
      </w:r>
      <w:r w:rsidRPr="004A3393">
        <w:rPr>
          <w:rFonts w:eastAsia="Calibri" w:cs="Arial"/>
        </w:rPr>
        <w:t xml:space="preserve">de und </w:t>
      </w:r>
      <w:r>
        <w:rPr>
          <w:rFonts w:eastAsia="Calibri" w:cs="Arial"/>
        </w:rPr>
        <w:t>weit</w:t>
      </w:r>
      <w:r w:rsidRPr="004A3393">
        <w:rPr>
          <w:rFonts w:eastAsia="Calibri" w:cs="Arial"/>
        </w:rPr>
        <w:t>eren Partnerorganisationen</w:t>
      </w:r>
      <w:r>
        <w:rPr>
          <w:rFonts w:eastAsia="Calibri" w:cs="Arial"/>
        </w:rPr>
        <w:t xml:space="preserve"> mit dem </w:t>
      </w:r>
      <w:r w:rsidRPr="004A3393">
        <w:rPr>
          <w:rFonts w:eastAsia="Calibri" w:cs="Arial"/>
        </w:rPr>
        <w:t>zentrale</w:t>
      </w:r>
      <w:r>
        <w:rPr>
          <w:rFonts w:eastAsia="Calibri" w:cs="Arial"/>
        </w:rPr>
        <w:t>n</w:t>
      </w:r>
      <w:r w:rsidRPr="004A3393">
        <w:rPr>
          <w:rFonts w:eastAsia="Calibri" w:cs="Arial"/>
        </w:rPr>
        <w:t xml:space="preserve"> Ziel, "Good Practice" in Maßna</w:t>
      </w:r>
      <w:r w:rsidRPr="004A3393">
        <w:rPr>
          <w:rFonts w:eastAsia="Calibri" w:cs="Arial"/>
        </w:rPr>
        <w:t>h</w:t>
      </w:r>
      <w:r w:rsidRPr="004A3393">
        <w:rPr>
          <w:rFonts w:eastAsia="Calibri" w:cs="Arial"/>
        </w:rPr>
        <w:t>men zu</w:t>
      </w:r>
      <w:r>
        <w:rPr>
          <w:rFonts w:eastAsia="Calibri" w:cs="Arial"/>
        </w:rPr>
        <w:t xml:space="preserve">r </w:t>
      </w:r>
      <w:r w:rsidRPr="004A3393">
        <w:rPr>
          <w:rFonts w:eastAsia="Calibri" w:cs="Arial"/>
          <w:b/>
        </w:rPr>
        <w:t>Gesundheitsförderung für sozial Benachteiligte</w:t>
      </w:r>
      <w:r w:rsidRPr="004A3393">
        <w:rPr>
          <w:rFonts w:eastAsia="Calibri" w:cs="Arial"/>
        </w:rPr>
        <w:t xml:space="preserve"> zu stärken und zu verbreiten. Dieses Netzwerk bietet viele Möglichkeiten, Ergebnisse zu präsentieren </w:t>
      </w:r>
      <w:r>
        <w:rPr>
          <w:rFonts w:eastAsia="Calibri" w:cs="Arial"/>
        </w:rPr>
        <w:t xml:space="preserve">und zu diskutieren </w:t>
      </w:r>
      <w:r w:rsidRPr="004A3393">
        <w:rPr>
          <w:rFonts w:eastAsia="Calibri" w:cs="Arial"/>
        </w:rPr>
        <w:t>(www.gesundheitliche-chancengleichheit.de).</w:t>
      </w:r>
    </w:p>
    <w:p w:rsidR="007D01C4" w:rsidRDefault="007D01C4" w:rsidP="007D01C4">
      <w:pPr>
        <w:spacing w:after="60"/>
        <w:rPr>
          <w:rFonts w:eastAsia="Calibri" w:cs="Arial"/>
        </w:rPr>
      </w:pPr>
      <w:r w:rsidRPr="004A3393">
        <w:rPr>
          <w:rFonts w:eastAsia="Calibri" w:cs="Arial"/>
          <w:i/>
        </w:rPr>
        <w:t>Kongress ‘Armut und Gesundheit’:</w:t>
      </w:r>
      <w:r w:rsidRPr="004A3393">
        <w:rPr>
          <w:rFonts w:eastAsia="Calibri" w:cs="Arial"/>
        </w:rPr>
        <w:t xml:space="preserve"> Der jährlich stattfindende Kongress hat eine große Reichweite und </w:t>
      </w:r>
      <w:r>
        <w:rPr>
          <w:rFonts w:eastAsia="Calibri" w:cs="Arial"/>
        </w:rPr>
        <w:t>versammelt</w:t>
      </w:r>
      <w:r w:rsidRPr="004A3393">
        <w:rPr>
          <w:rFonts w:eastAsia="Calibri" w:cs="Arial"/>
        </w:rPr>
        <w:t xml:space="preserve"> Gesundheitswissenschaftler </w:t>
      </w:r>
      <w:r>
        <w:rPr>
          <w:rFonts w:eastAsia="Calibri" w:cs="Arial"/>
        </w:rPr>
        <w:t xml:space="preserve">aus verschiedenen Bereichen </w:t>
      </w:r>
      <w:r w:rsidRPr="004A3393">
        <w:rPr>
          <w:rFonts w:eastAsia="Calibri" w:cs="Arial"/>
        </w:rPr>
        <w:t xml:space="preserve">und politische </w:t>
      </w:r>
      <w:r w:rsidRPr="00EA581B">
        <w:rPr>
          <w:rFonts w:eastAsia="Calibri" w:cs="Arial"/>
        </w:rPr>
        <w:t>Entscheidungsträger</w:t>
      </w:r>
      <w:r>
        <w:rPr>
          <w:rFonts w:eastAsia="Calibri" w:cs="Arial"/>
        </w:rPr>
        <w:t xml:space="preserve"> aus Kommunen, Bundesländern und Bundesinstitutionen</w:t>
      </w:r>
      <w:r w:rsidRPr="00EA581B">
        <w:rPr>
          <w:rFonts w:eastAsia="Calibri" w:cs="Arial"/>
        </w:rPr>
        <w:t xml:space="preserve">. Die Antragsteller planen, </w:t>
      </w:r>
      <w:r>
        <w:rPr>
          <w:rFonts w:eastAsia="Calibri" w:cs="Arial"/>
        </w:rPr>
        <w:t xml:space="preserve">dort </w:t>
      </w:r>
      <w:r w:rsidRPr="00EA581B">
        <w:rPr>
          <w:rFonts w:eastAsia="Calibri" w:cs="Arial"/>
        </w:rPr>
        <w:t xml:space="preserve">einen </w:t>
      </w:r>
      <w:r w:rsidRPr="00EA581B">
        <w:rPr>
          <w:rFonts w:eastAsia="Calibri" w:cs="Arial"/>
          <w:b/>
        </w:rPr>
        <w:t xml:space="preserve">Workshop </w:t>
      </w:r>
      <w:r>
        <w:rPr>
          <w:rFonts w:eastAsia="Calibri" w:cs="Arial"/>
          <w:b/>
        </w:rPr>
        <w:t xml:space="preserve">für kommunale Experten </w:t>
      </w:r>
      <w:r>
        <w:rPr>
          <w:rFonts w:eastAsia="Calibri" w:cs="Arial"/>
        </w:rPr>
        <w:t>auszurichten zum Thema</w:t>
      </w:r>
      <w:r w:rsidRPr="00EA581B">
        <w:rPr>
          <w:rFonts w:eastAsia="Calibri" w:cs="Arial"/>
        </w:rPr>
        <w:t>, wie aus Routinedaten sozial-epidemiologisch</w:t>
      </w:r>
      <w:r>
        <w:rPr>
          <w:rFonts w:eastAsia="Calibri" w:cs="Arial"/>
        </w:rPr>
        <w:t>e</w:t>
      </w:r>
      <w:r w:rsidRPr="004A3393">
        <w:rPr>
          <w:rFonts w:eastAsia="Calibri" w:cs="Arial"/>
        </w:rPr>
        <w:t xml:space="preserve"> </w:t>
      </w:r>
      <w:r>
        <w:rPr>
          <w:rFonts w:eastAsia="Calibri" w:cs="Arial"/>
        </w:rPr>
        <w:t>Erkenntnisse</w:t>
      </w:r>
      <w:r w:rsidRPr="004A3393">
        <w:rPr>
          <w:rFonts w:eastAsia="Calibri" w:cs="Arial"/>
        </w:rPr>
        <w:t xml:space="preserve"> gewonnen und G</w:t>
      </w:r>
      <w:r w:rsidRPr="004A3393">
        <w:rPr>
          <w:rFonts w:eastAsia="Calibri" w:cs="Arial"/>
        </w:rPr>
        <w:t>e</w:t>
      </w:r>
      <w:r w:rsidRPr="004A3393">
        <w:rPr>
          <w:rFonts w:eastAsia="Calibri" w:cs="Arial"/>
        </w:rPr>
        <w:t>sundheitsmaßnahmen bewerte</w:t>
      </w:r>
      <w:r>
        <w:rPr>
          <w:rFonts w:eastAsia="Calibri" w:cs="Arial"/>
        </w:rPr>
        <w:t>t</w:t>
      </w:r>
      <w:r w:rsidRPr="004A3393">
        <w:rPr>
          <w:rFonts w:eastAsia="Calibri" w:cs="Arial"/>
        </w:rPr>
        <w:t xml:space="preserve"> werden</w:t>
      </w:r>
      <w:r>
        <w:rPr>
          <w:rFonts w:eastAsia="Calibri" w:cs="Arial"/>
        </w:rPr>
        <w:t xml:space="preserve"> können</w:t>
      </w:r>
      <w:r w:rsidRPr="004A3393">
        <w:rPr>
          <w:rFonts w:eastAsia="Calibri" w:cs="Arial"/>
        </w:rPr>
        <w:t>.</w:t>
      </w:r>
    </w:p>
    <w:p w:rsidR="00BE26F7" w:rsidRPr="004A3393" w:rsidRDefault="00BE26F7" w:rsidP="00BE26F7">
      <w:pPr>
        <w:pStyle w:val="berschrift3"/>
        <w:rPr>
          <w:caps/>
        </w:rPr>
      </w:pPr>
      <w:bookmarkStart w:id="292" w:name="_Toc397700583"/>
      <w:bookmarkStart w:id="293" w:name="_Toc398132984"/>
      <w:bookmarkStart w:id="294" w:name="_Toc404776594"/>
      <w:r w:rsidRPr="004A3393">
        <w:t xml:space="preserve">Ethische und rechtliche </w:t>
      </w:r>
      <w:r w:rsidRPr="000F0847">
        <w:t>Überlegungen</w:t>
      </w:r>
      <w:bookmarkEnd w:id="292"/>
      <w:bookmarkEnd w:id="293"/>
      <w:bookmarkEnd w:id="294"/>
    </w:p>
    <w:p w:rsidR="00BE26F7" w:rsidRDefault="00BE26F7" w:rsidP="00BE26F7">
      <w:pPr>
        <w:spacing w:after="60"/>
        <w:rPr>
          <w:rFonts w:eastAsia="Calibri" w:cs="Arial"/>
        </w:rPr>
      </w:pPr>
      <w:r w:rsidRPr="004A3393">
        <w:rPr>
          <w:rFonts w:eastAsia="Calibri" w:cs="Arial"/>
        </w:rPr>
        <w:t>Es werden die Leitlinien der guten klinischen Praxis (GCP) angewendet. Die Ethikkommiss</w:t>
      </w:r>
      <w:r w:rsidRPr="004A3393">
        <w:rPr>
          <w:rFonts w:eastAsia="Calibri" w:cs="Arial"/>
        </w:rPr>
        <w:t>i</w:t>
      </w:r>
      <w:r w:rsidRPr="004A3393">
        <w:rPr>
          <w:rFonts w:eastAsia="Calibri" w:cs="Arial"/>
        </w:rPr>
        <w:t>on der Medizinischen Fakultät der Universität Düsseldorf hat das Pilotprojekt zu dieser St</w:t>
      </w:r>
      <w:r w:rsidRPr="004A3393">
        <w:rPr>
          <w:rFonts w:eastAsia="Calibri" w:cs="Arial"/>
        </w:rPr>
        <w:t>u</w:t>
      </w:r>
      <w:r w:rsidRPr="004A3393">
        <w:rPr>
          <w:rFonts w:eastAsia="Calibri" w:cs="Arial"/>
        </w:rPr>
        <w:t xml:space="preserve">die zugelassen. Bei Finanzierung </w:t>
      </w:r>
      <w:r>
        <w:rPr>
          <w:rFonts w:eastAsia="Calibri" w:cs="Arial"/>
        </w:rPr>
        <w:t>wird das Ethikvotum eingeholt werden.</w:t>
      </w:r>
    </w:p>
    <w:p w:rsidR="007D01C4" w:rsidRDefault="00E663C5" w:rsidP="007D01C4">
      <w:pPr>
        <w:pStyle w:val="berschrift2"/>
      </w:pPr>
      <w:bookmarkStart w:id="295" w:name="_Toc411250467"/>
      <w:bookmarkStart w:id="296" w:name="_Toc411250568"/>
      <w:bookmarkStart w:id="297" w:name="_Toc432687726"/>
      <w:r>
        <w:lastRenderedPageBreak/>
        <w:t>3.</w:t>
      </w:r>
      <w:r w:rsidR="007D01C4">
        <w:t>5</w:t>
      </w:r>
      <w:r w:rsidR="007D01C4">
        <w:tab/>
        <w:t>Arbeitsteilung/Zusammenarbeit mit Dritten</w:t>
      </w:r>
      <w:bookmarkEnd w:id="295"/>
      <w:bookmarkEnd w:id="296"/>
      <w:bookmarkEnd w:id="297"/>
    </w:p>
    <w:p w:rsidR="001B1D66" w:rsidRDefault="00E663C5" w:rsidP="007D01C4">
      <w:pPr>
        <w:pStyle w:val="berschrift3"/>
      </w:pPr>
      <w:bookmarkStart w:id="298" w:name="_Toc411250468"/>
      <w:bookmarkStart w:id="299" w:name="_Toc411250569"/>
      <w:r>
        <w:t>3.</w:t>
      </w:r>
      <w:r w:rsidR="007D01C4">
        <w:rPr>
          <w:noProof/>
        </w:rPr>
        <w:t>5.1</w:t>
      </w:r>
      <w:r w:rsidR="00EE2023">
        <w:rPr>
          <w:noProof/>
        </w:rPr>
        <w:tab/>
      </w:r>
      <w:r w:rsidR="007D01C4">
        <w:rPr>
          <w:noProof/>
        </w:rPr>
        <w:t>Verbundstruktur und Arbeitsteilung</w:t>
      </w:r>
      <w:bookmarkEnd w:id="298"/>
      <w:bookmarkEnd w:id="299"/>
    </w:p>
    <w:p w:rsidR="000F708C" w:rsidRPr="0068377A" w:rsidRDefault="000F708C" w:rsidP="000F708C">
      <w:bookmarkStart w:id="300" w:name="_Toc411250469"/>
      <w:bookmarkStart w:id="301" w:name="_Toc411250570"/>
      <w:r>
        <w:t xml:space="preserve">Siehe Vorhabenbeschreibung Koordination (s. 5.1, S. </w:t>
      </w:r>
      <w:r>
        <w:fldChar w:fldCharType="begin"/>
      </w:r>
      <w:r>
        <w:instrText xml:space="preserve"> PAGEREF _Ref411957777 \h </w:instrText>
      </w:r>
      <w:r>
        <w:fldChar w:fldCharType="separate"/>
      </w:r>
      <w:r w:rsidR="00F95BE1">
        <w:rPr>
          <w:noProof/>
        </w:rPr>
        <w:t>15</w:t>
      </w:r>
      <w:r>
        <w:fldChar w:fldCharType="end"/>
      </w:r>
      <w:r>
        <w:t>)</w:t>
      </w:r>
    </w:p>
    <w:p w:rsidR="007D01C4" w:rsidRDefault="00E663C5" w:rsidP="007D01C4">
      <w:pPr>
        <w:pStyle w:val="berschrift3"/>
      </w:pPr>
      <w:r>
        <w:t>3.</w:t>
      </w:r>
      <w:r w:rsidR="007D01C4">
        <w:t>5.2</w:t>
      </w:r>
      <w:r w:rsidR="007D01C4">
        <w:tab/>
        <w:t>Interdisziplinäre Zusammenarbeit im Verbund</w:t>
      </w:r>
      <w:bookmarkEnd w:id="300"/>
      <w:bookmarkEnd w:id="301"/>
    </w:p>
    <w:p w:rsidR="000F708C" w:rsidRPr="0068377A" w:rsidRDefault="000F708C" w:rsidP="000F708C">
      <w:bookmarkStart w:id="302" w:name="_Toc411250470"/>
      <w:bookmarkStart w:id="303" w:name="_Toc411250571"/>
      <w:r>
        <w:t xml:space="preserve">Siehe Vorhabenbeschreibung Koordination (s. 5.2, S. </w:t>
      </w:r>
      <w:r>
        <w:fldChar w:fldCharType="begin"/>
      </w:r>
      <w:r>
        <w:instrText xml:space="preserve"> PAGEREF _Ref411957778 \h </w:instrText>
      </w:r>
      <w:r>
        <w:fldChar w:fldCharType="separate"/>
      </w:r>
      <w:r w:rsidR="00F95BE1">
        <w:rPr>
          <w:noProof/>
        </w:rPr>
        <w:t>16</w:t>
      </w:r>
      <w:r>
        <w:fldChar w:fldCharType="end"/>
      </w:r>
      <w:r>
        <w:t>)</w:t>
      </w:r>
    </w:p>
    <w:p w:rsidR="007D01C4" w:rsidRDefault="00E663C5" w:rsidP="007D01C4">
      <w:pPr>
        <w:pStyle w:val="berschrift3"/>
      </w:pPr>
      <w:r>
        <w:t>3.</w:t>
      </w:r>
      <w:r w:rsidR="007D01C4">
        <w:t>5.3</w:t>
      </w:r>
      <w:r w:rsidR="007D01C4">
        <w:tab/>
        <w:t>Organisation des Verbunds</w:t>
      </w:r>
      <w:bookmarkEnd w:id="302"/>
      <w:bookmarkEnd w:id="303"/>
    </w:p>
    <w:p w:rsidR="000F708C" w:rsidRPr="0068377A" w:rsidRDefault="000F708C" w:rsidP="000F708C">
      <w:bookmarkStart w:id="304" w:name="_Toc411250471"/>
      <w:bookmarkStart w:id="305" w:name="_Toc411250572"/>
      <w:r>
        <w:t xml:space="preserve">Siehe Vorhabenbeschreibung Koordination (s. 5.3, S. </w:t>
      </w:r>
      <w:r>
        <w:fldChar w:fldCharType="begin"/>
      </w:r>
      <w:r>
        <w:instrText xml:space="preserve"> PAGEREF _Ref411957779 \h </w:instrText>
      </w:r>
      <w:r>
        <w:fldChar w:fldCharType="separate"/>
      </w:r>
      <w:r w:rsidR="00F95BE1">
        <w:rPr>
          <w:noProof/>
        </w:rPr>
        <w:t>17</w:t>
      </w:r>
      <w:r>
        <w:fldChar w:fldCharType="end"/>
      </w:r>
      <w:r>
        <w:t>)</w:t>
      </w:r>
    </w:p>
    <w:p w:rsidR="007D01C4" w:rsidRDefault="00E663C5" w:rsidP="007D01C4">
      <w:pPr>
        <w:pStyle w:val="berschrift2"/>
      </w:pPr>
      <w:bookmarkStart w:id="306" w:name="_Toc432687727"/>
      <w:r>
        <w:t>3.</w:t>
      </w:r>
      <w:r w:rsidR="007D01C4">
        <w:t>6</w:t>
      </w:r>
      <w:r w:rsidR="007D01C4">
        <w:tab/>
        <w:t>Notwendigkeit der Zuwendung</w:t>
      </w:r>
      <w:bookmarkEnd w:id="304"/>
      <w:bookmarkEnd w:id="305"/>
      <w:bookmarkEnd w:id="306"/>
    </w:p>
    <w:p w:rsidR="007D01C4" w:rsidRPr="00347D7B" w:rsidRDefault="007D01C4" w:rsidP="007D01C4">
      <w:r>
        <w:t>Der Antragsteller verfügt nicht über Mittel, um ein Forschungsprojekt zu finanzieren und ist auf eine Förderung angewiesen. Das Vorhaben kann ohne Förderung nicht durchgeführt werden.</w:t>
      </w:r>
    </w:p>
    <w:p w:rsidR="007D01C4" w:rsidRDefault="007D01C4" w:rsidP="007D01C4">
      <w:pPr>
        <w:pStyle w:val="berschrift2"/>
      </w:pPr>
      <w:bookmarkStart w:id="307" w:name="_Toc411250472"/>
      <w:bookmarkStart w:id="308" w:name="_Toc411250573"/>
      <w:bookmarkStart w:id="309" w:name="_Toc432687728"/>
      <w:r>
        <w:t>Anhang</w:t>
      </w:r>
      <w:bookmarkEnd w:id="307"/>
      <w:bookmarkEnd w:id="308"/>
      <w:bookmarkEnd w:id="309"/>
    </w:p>
    <w:p w:rsidR="007D01C4" w:rsidRDefault="007D01C4" w:rsidP="007D01C4">
      <w:pPr>
        <w:pStyle w:val="berschrift3"/>
      </w:pPr>
      <w:bookmarkStart w:id="310" w:name="_Toc411250473"/>
      <w:bookmarkStart w:id="311" w:name="_Toc411250574"/>
      <w:r>
        <w:t>A.</w:t>
      </w:r>
      <w:r>
        <w:tab/>
        <w:t>Literatur</w:t>
      </w:r>
      <w:bookmarkEnd w:id="310"/>
      <w:bookmarkEnd w:id="311"/>
    </w:p>
    <w:p w:rsidR="007D01C4" w:rsidRPr="00565F74" w:rsidRDefault="007D01C4" w:rsidP="00657D1D">
      <w:pPr>
        <w:pStyle w:val="Literatur"/>
        <w:rPr>
          <w:noProof/>
        </w:rPr>
      </w:pPr>
      <w:r w:rsidRPr="00565F74">
        <w:rPr>
          <w:noProof/>
        </w:rPr>
        <w:t xml:space="preserve">Anandan, C., Simpson, C., Fischbacher, C., Sheikh, A., 2006. </w:t>
      </w:r>
      <w:r w:rsidRPr="004D55CC">
        <w:rPr>
          <w:noProof/>
          <w:lang w:val="en-GB"/>
        </w:rPr>
        <w:t xml:space="preserve">Exploiting the potential of routine data to better understand the disease burden posed by allergic disorders. </w:t>
      </w:r>
      <w:r w:rsidRPr="00565F74">
        <w:rPr>
          <w:noProof/>
        </w:rPr>
        <w:t>Clinical &amp; Experimental Allergy 36, 866-871.</w:t>
      </w:r>
    </w:p>
    <w:p w:rsidR="007D01C4" w:rsidRPr="00AF0D2C" w:rsidRDefault="007D01C4" w:rsidP="00657D1D">
      <w:pPr>
        <w:pStyle w:val="Literatur"/>
        <w:rPr>
          <w:noProof/>
        </w:rPr>
      </w:pPr>
      <w:r w:rsidRPr="00AF0D2C">
        <w:rPr>
          <w:noProof/>
        </w:rPr>
        <w:t>Bauer, U., Bittlingmayer, U.H., 2005. Wer profitiert von Elternbildung? ZSE: Zeitschrift für Soziologie der Erziehung und Sozialisation 25, 263-280.</w:t>
      </w:r>
    </w:p>
    <w:p w:rsidR="007D01C4" w:rsidRPr="00565F74" w:rsidRDefault="007D01C4" w:rsidP="00657D1D">
      <w:pPr>
        <w:pStyle w:val="Literatur"/>
        <w:rPr>
          <w:noProof/>
        </w:rPr>
      </w:pPr>
      <w:r w:rsidRPr="00565F74">
        <w:rPr>
          <w:noProof/>
        </w:rPr>
        <w:t xml:space="preserve">Bleich, S.N., Segal, J., Wu, Y., Wilson, R., Wang, Y., 2013. </w:t>
      </w:r>
      <w:r w:rsidRPr="004D55CC">
        <w:rPr>
          <w:noProof/>
          <w:lang w:val="en-GB"/>
        </w:rPr>
        <w:t xml:space="preserve">Systematic review of community-based childhood obesity prevention studies. </w:t>
      </w:r>
      <w:r w:rsidRPr="00565F74">
        <w:rPr>
          <w:noProof/>
        </w:rPr>
        <w:t>Pediatrics.</w:t>
      </w:r>
    </w:p>
    <w:p w:rsidR="007D01C4" w:rsidRPr="00AF0D2C" w:rsidRDefault="007D01C4" w:rsidP="00657D1D">
      <w:pPr>
        <w:pStyle w:val="Literatur"/>
        <w:rPr>
          <w:noProof/>
        </w:rPr>
      </w:pPr>
      <w:r w:rsidRPr="00AF0D2C">
        <w:rPr>
          <w:noProof/>
        </w:rPr>
        <w:t>Dragano, N., 2007. Gesundheitliche Ungleichheit im Lebenslauf. Aus Politik und Zeitgeschichte 42, 18-25.</w:t>
      </w:r>
    </w:p>
    <w:p w:rsidR="007D01C4" w:rsidRPr="004D55CC" w:rsidRDefault="007D01C4" w:rsidP="00657D1D">
      <w:pPr>
        <w:pStyle w:val="Literatur"/>
        <w:rPr>
          <w:noProof/>
          <w:lang w:val="en-GB"/>
        </w:rPr>
      </w:pPr>
      <w:r w:rsidRPr="00AF0D2C">
        <w:rPr>
          <w:noProof/>
        </w:rPr>
        <w:t xml:space="preserve">Dragano, N., Bobak, M., Wege, N., Peasey, A., Verde, P.E., Kubinova, R., Weyers, S., Moebus, S., Möhlenkamp, S., Stang, A., 2007. </w:t>
      </w:r>
      <w:r w:rsidRPr="004D55CC">
        <w:rPr>
          <w:noProof/>
          <w:lang w:val="en-GB"/>
        </w:rPr>
        <w:t>Neighbourhood socioeconomic status and cardiovascular risk factors: a multilevel analysis of nine cities in the Czech Republic and Germany. BMC Public Health 7, 255.</w:t>
      </w:r>
    </w:p>
    <w:p w:rsidR="007D01C4" w:rsidRPr="004D55CC" w:rsidRDefault="007D01C4" w:rsidP="00657D1D">
      <w:pPr>
        <w:pStyle w:val="Literatur"/>
        <w:rPr>
          <w:noProof/>
          <w:lang w:val="en-GB"/>
        </w:rPr>
      </w:pPr>
      <w:r w:rsidRPr="002456D0">
        <w:rPr>
          <w:noProof/>
          <w:lang w:val="en-US"/>
        </w:rPr>
        <w:t xml:space="preserve">Dragano, N., Siegrist, J., Wahrendorf, M., 2011. </w:t>
      </w:r>
      <w:r w:rsidRPr="004D55CC">
        <w:rPr>
          <w:noProof/>
          <w:lang w:val="en-GB"/>
        </w:rPr>
        <w:t>Welfare regimes, labour policies and unhealthy psychosocial working conditions: a comparative study with 9917 older employees from 12 European countries. Journal of epidemiology and community health 65, 793-799.</w:t>
      </w:r>
    </w:p>
    <w:p w:rsidR="007D01C4" w:rsidRPr="00AF0D2C" w:rsidRDefault="007D01C4" w:rsidP="00657D1D">
      <w:pPr>
        <w:pStyle w:val="Literatur"/>
        <w:rPr>
          <w:noProof/>
        </w:rPr>
      </w:pPr>
      <w:r w:rsidRPr="004D55CC">
        <w:rPr>
          <w:noProof/>
          <w:lang w:val="en-GB"/>
        </w:rPr>
        <w:t xml:space="preserve">Hölling, H., Erhart, M., Ravens-Sieberer, U., Schlack, R., 2007. </w:t>
      </w:r>
      <w:r w:rsidRPr="00AF0D2C">
        <w:rPr>
          <w:noProof/>
        </w:rPr>
        <w:t>Verhaltensauffälligkeiten bei Kindern und Jugendlichen. Bundesgesundheitsblatt-Gesundheitsforschung-Gesundheitsschutz 50, 784-793.</w:t>
      </w:r>
    </w:p>
    <w:p w:rsidR="007D01C4" w:rsidRPr="00565F74" w:rsidRDefault="007D01C4" w:rsidP="00657D1D">
      <w:pPr>
        <w:pStyle w:val="Literatur"/>
        <w:rPr>
          <w:noProof/>
        </w:rPr>
      </w:pPr>
      <w:r w:rsidRPr="00565F74">
        <w:rPr>
          <w:noProof/>
        </w:rPr>
        <w:t xml:space="preserve">Hölling, H., Schlack, R., 2007. </w:t>
      </w:r>
      <w:r w:rsidRPr="004D55CC">
        <w:rPr>
          <w:noProof/>
          <w:lang w:val="en-GB"/>
        </w:rPr>
        <w:t xml:space="preserve">Eating disorders in children and adolescents. First results of the German Health Interview and Examination Survey for Children and Adolescents (KiGGS)]. </w:t>
      </w:r>
      <w:r w:rsidRPr="00565F74">
        <w:rPr>
          <w:noProof/>
        </w:rPr>
        <w:t>Bundesgesundheitsblatt, Gesundheitsforschung, Gesundheitsschutz 50, 794.</w:t>
      </w:r>
    </w:p>
    <w:p w:rsidR="007D01C4" w:rsidRPr="00AF0D2C" w:rsidRDefault="007D01C4" w:rsidP="00657D1D">
      <w:pPr>
        <w:pStyle w:val="Literatur"/>
        <w:rPr>
          <w:noProof/>
        </w:rPr>
      </w:pPr>
      <w:r w:rsidRPr="00AF0D2C">
        <w:rPr>
          <w:noProof/>
        </w:rPr>
        <w:lastRenderedPageBreak/>
        <w:t>Killian, H., 2012. "Präventionsketten" rechnen sich, Factsheet zur Wirksamkeit (früher) Unterstützungsangebote für Kinder, Jugendliche und ihre Familien. Gesundheit Berlin-Brandenburg, Berlin.</w:t>
      </w:r>
    </w:p>
    <w:p w:rsidR="007D01C4" w:rsidRPr="00AF0D2C" w:rsidRDefault="007D01C4" w:rsidP="00657D1D">
      <w:pPr>
        <w:pStyle w:val="Literatur"/>
        <w:rPr>
          <w:noProof/>
        </w:rPr>
      </w:pPr>
      <w:r w:rsidRPr="00AF0D2C">
        <w:rPr>
          <w:noProof/>
        </w:rPr>
        <w:t>Kolip, P., 2012. Frauen und Männer, Public Health. Gesundheit und Gesundheitswesen, 3 ed. Urban &amp; Fischer, München, pp. 669–680.</w:t>
      </w:r>
    </w:p>
    <w:p w:rsidR="007D01C4" w:rsidRPr="00565F74" w:rsidRDefault="007D01C4" w:rsidP="00657D1D">
      <w:pPr>
        <w:pStyle w:val="Literatur"/>
        <w:rPr>
          <w:noProof/>
        </w:rPr>
      </w:pPr>
      <w:r w:rsidRPr="004D55CC">
        <w:rPr>
          <w:noProof/>
          <w:lang w:val="en-GB"/>
        </w:rPr>
        <w:t xml:space="preserve">Linnan, L., Steckler, A., 2002. Process evaluation for public health interventions and research. </w:t>
      </w:r>
      <w:r w:rsidRPr="00565F74">
        <w:rPr>
          <w:noProof/>
        </w:rPr>
        <w:t>Jossey-Bass San Francisco, California.</w:t>
      </w:r>
    </w:p>
    <w:p w:rsidR="007D01C4" w:rsidRPr="004D55CC" w:rsidRDefault="007D01C4" w:rsidP="00657D1D">
      <w:pPr>
        <w:pStyle w:val="Literatur"/>
        <w:rPr>
          <w:noProof/>
          <w:lang w:val="en-GB"/>
        </w:rPr>
      </w:pPr>
      <w:r w:rsidRPr="00AF0D2C">
        <w:rPr>
          <w:noProof/>
        </w:rPr>
        <w:t xml:space="preserve">LVR Landesjugendamt Rheinland, 2011. Präventionsketten. Kommunen positionieren sich. jugendhilfe und schule in form. </w:t>
      </w:r>
      <w:r w:rsidRPr="004D55CC">
        <w:rPr>
          <w:noProof/>
          <w:lang w:val="en-GB"/>
        </w:rPr>
        <w:t>2/2011.</w:t>
      </w:r>
    </w:p>
    <w:p w:rsidR="007D01C4" w:rsidRPr="00565F74" w:rsidRDefault="007D01C4" w:rsidP="00657D1D">
      <w:pPr>
        <w:pStyle w:val="Literatur"/>
        <w:rPr>
          <w:noProof/>
        </w:rPr>
      </w:pPr>
      <w:r w:rsidRPr="004D55CC">
        <w:rPr>
          <w:noProof/>
          <w:lang w:val="en-GB"/>
        </w:rPr>
        <w:t xml:space="preserve">Mackenbach, J., 2006. Health inequalities: Europe in profile. An independent expert report commissioned by the UK presidency of the EU. </w:t>
      </w:r>
      <w:r w:rsidRPr="00565F74">
        <w:rPr>
          <w:noProof/>
        </w:rPr>
        <w:t>Rotterdam: Dept. of Public Health, Erasmus MC 41.</w:t>
      </w:r>
    </w:p>
    <w:p w:rsidR="007D01C4" w:rsidRPr="00AF0D2C" w:rsidRDefault="007D01C4" w:rsidP="00657D1D">
      <w:pPr>
        <w:pStyle w:val="Literatur"/>
        <w:rPr>
          <w:noProof/>
        </w:rPr>
      </w:pPr>
      <w:r w:rsidRPr="00AF0D2C">
        <w:rPr>
          <w:noProof/>
        </w:rPr>
        <w:t>Mielck, A., 2000. Soziale Ungleichheit und Gesundheit: Empirische Ergebnisse, Erklärungsansätze, Interventionsmöglichkeiten. Bern: Hans Huber.</w:t>
      </w:r>
    </w:p>
    <w:p w:rsidR="007D01C4" w:rsidRPr="00AF0D2C" w:rsidRDefault="007D01C4" w:rsidP="00657D1D">
      <w:pPr>
        <w:pStyle w:val="Literatur"/>
        <w:rPr>
          <w:noProof/>
        </w:rPr>
      </w:pPr>
      <w:r w:rsidRPr="00AF0D2C">
        <w:rPr>
          <w:noProof/>
        </w:rPr>
        <w:t>Richter, M., Hurrelmann, K., Klocke, A., Melzer, W., Ravens-Sieberer, U., 2008. Gesundheit, Ungleichheit und jugendliche Lebenswelten: Ergebnisse der zweiten internationalen Vergleichsstudie im Auftrag der Weltgesundheitsorganisation WHO. Beltz Juventa.</w:t>
      </w:r>
    </w:p>
    <w:p w:rsidR="007D01C4" w:rsidRPr="00AF0D2C" w:rsidRDefault="007D01C4" w:rsidP="00657D1D">
      <w:pPr>
        <w:pStyle w:val="Literatur"/>
        <w:rPr>
          <w:noProof/>
        </w:rPr>
      </w:pPr>
      <w:r w:rsidRPr="00AF0D2C">
        <w:rPr>
          <w:noProof/>
        </w:rPr>
        <w:t>RKI und BZgA, 2008. Erkennen-Bewerten-Handeln: Zur Gesundheit von Kindern und Jugendlichen in Deutschland, Berlin und Köln.</w:t>
      </w:r>
    </w:p>
    <w:p w:rsidR="007D01C4" w:rsidRPr="004D55CC" w:rsidRDefault="007D01C4" w:rsidP="00657D1D">
      <w:pPr>
        <w:pStyle w:val="Literatur"/>
        <w:rPr>
          <w:noProof/>
          <w:lang w:val="en-GB"/>
        </w:rPr>
      </w:pPr>
      <w:r w:rsidRPr="004D55CC">
        <w:rPr>
          <w:noProof/>
          <w:lang w:val="en-GB"/>
        </w:rPr>
        <w:t>Saunders, R.P., Evans, M.H., Joshi, P., 2005. Developing a process-evaluation plan for assessing health promotion program implementation: a how-to guide. Health Promotion Practice 6, 134-147.</w:t>
      </w:r>
    </w:p>
    <w:p w:rsidR="007D01C4" w:rsidRPr="004D55CC" w:rsidRDefault="007D01C4" w:rsidP="00657D1D">
      <w:pPr>
        <w:pStyle w:val="Literatur"/>
        <w:rPr>
          <w:noProof/>
          <w:lang w:val="en-GB"/>
        </w:rPr>
      </w:pPr>
      <w:r w:rsidRPr="00F07670">
        <w:rPr>
          <w:noProof/>
          <w:lang w:val="en-GB"/>
        </w:rPr>
        <w:t xml:space="preserve">Stang, A., Moebus, S., Dragano, N., Beck, E., Möhlenkamp, S., Schmermund, A., Siegrist, J., Erbel, R., Jöckel, K., 2005. </w:t>
      </w:r>
      <w:r w:rsidRPr="004D55CC">
        <w:rPr>
          <w:noProof/>
          <w:lang w:val="en-GB"/>
        </w:rPr>
        <w:t>Baseline recruitment and analyses of nonresponse of the Heinz Nixdorf Recall Study: identifiability of phone numbers as the major determinant of response. European journal of epidemiology 20, 489-496.</w:t>
      </w:r>
    </w:p>
    <w:p w:rsidR="007D01C4" w:rsidRPr="008113FC" w:rsidRDefault="007D01C4" w:rsidP="00657D1D">
      <w:pPr>
        <w:pStyle w:val="Literatur"/>
        <w:rPr>
          <w:noProof/>
          <w:lang w:val="en-US"/>
        </w:rPr>
      </w:pPr>
      <w:r w:rsidRPr="004D55CC">
        <w:rPr>
          <w:noProof/>
          <w:lang w:val="en-GB"/>
        </w:rPr>
        <w:t xml:space="preserve">Stith, S., Pruitt, I., Dees, J., Fronce, M., Green, N., Som, A., Linkh, D., 2006. Implementing community-based prevention programming: A review of the literature. </w:t>
      </w:r>
      <w:r w:rsidRPr="008113FC">
        <w:rPr>
          <w:noProof/>
          <w:lang w:val="en-US"/>
        </w:rPr>
        <w:t>Journal of Primary Prevention 27, 599-617.</w:t>
      </w:r>
    </w:p>
    <w:p w:rsidR="007D01C4" w:rsidRPr="00AF0D2C" w:rsidRDefault="007D01C4" w:rsidP="00657D1D">
      <w:pPr>
        <w:pStyle w:val="Literatur"/>
        <w:rPr>
          <w:noProof/>
        </w:rPr>
      </w:pPr>
      <w:r w:rsidRPr="00F07670">
        <w:rPr>
          <w:noProof/>
          <w:lang w:val="en-US"/>
        </w:rPr>
        <w:t xml:space="preserve">Von dem Knesebeck, O., Bauer, U., Geyer, S., Mielck, A., 2009. </w:t>
      </w:r>
      <w:r w:rsidRPr="00AF0D2C">
        <w:rPr>
          <w:noProof/>
        </w:rPr>
        <w:t>Soziale Ungleichheit in der gesundheitlichen Versorgung-Ein Plädoyer für systematische Forschung. Das Gesundheitswesen 71, 59-62.</w:t>
      </w:r>
    </w:p>
    <w:p w:rsidR="007D01C4" w:rsidRPr="00AF0D2C" w:rsidRDefault="007D01C4" w:rsidP="00657D1D">
      <w:pPr>
        <w:pStyle w:val="Literatur"/>
        <w:rPr>
          <w:noProof/>
        </w:rPr>
      </w:pPr>
      <w:r w:rsidRPr="00AF0D2C">
        <w:rPr>
          <w:noProof/>
        </w:rPr>
        <w:t>Weßling, A., 2000. Die Schuleingangsuntersuchung: Perspektiven für eine Gesundheitsberichterstattung zur Gesundheitsförderung in Schule und Gemeinde. Das Gesundheitswesen 62, 383-390.</w:t>
      </w:r>
    </w:p>
    <w:p w:rsidR="002456D0" w:rsidRDefault="007D01C4" w:rsidP="00657D1D">
      <w:pPr>
        <w:pStyle w:val="Literatur"/>
        <w:rPr>
          <w:noProof/>
          <w:lang w:val="en-GB"/>
        </w:rPr>
      </w:pPr>
      <w:r w:rsidRPr="00F07670">
        <w:rPr>
          <w:noProof/>
        </w:rPr>
        <w:t xml:space="preserve">Weyers, S., Dragano, N., Richter, M., Bosma, H., 2010. </w:t>
      </w:r>
      <w:r w:rsidRPr="004D55CC">
        <w:rPr>
          <w:noProof/>
          <w:lang w:val="en-GB"/>
        </w:rPr>
        <w:t>How does socio economic position link to health behaviour? Sociological pathways and perspectives for health promotion. Global health promotion 17, 25-33.</w:t>
      </w:r>
    </w:p>
    <w:p w:rsidR="00D63C69" w:rsidRPr="00F07670" w:rsidRDefault="00D63C69">
      <w:pPr>
        <w:spacing w:line="240" w:lineRule="auto"/>
        <w:jc w:val="left"/>
        <w:rPr>
          <w:b/>
          <w:bCs/>
          <w:noProof/>
          <w:snapToGrid w:val="0"/>
          <w:sz w:val="28"/>
          <w:szCs w:val="28"/>
          <w:lang w:val="en-US"/>
        </w:rPr>
        <w:sectPr w:rsidR="00D63C69" w:rsidRPr="00F07670" w:rsidSect="00C54CBD">
          <w:headerReference w:type="default" r:id="rId65"/>
          <w:pgSz w:w="11906" w:h="16838"/>
          <w:pgMar w:top="1417" w:right="1417" w:bottom="1134" w:left="1417" w:header="708" w:footer="708" w:gutter="0"/>
          <w:cols w:space="708"/>
          <w:docGrid w:linePitch="360"/>
        </w:sectPr>
      </w:pPr>
    </w:p>
    <w:p w:rsidR="00D63C69" w:rsidRPr="009A7515" w:rsidRDefault="00D63C69" w:rsidP="00D63C69">
      <w:pPr>
        <w:pStyle w:val="berschrift4"/>
      </w:pPr>
      <w:bookmarkStart w:id="312" w:name="_Toc398132988"/>
      <w:bookmarkStart w:id="313" w:name="_Ref398149910"/>
      <w:bookmarkStart w:id="314" w:name="_Toc410818044"/>
      <w:r w:rsidRPr="009A7515">
        <w:lastRenderedPageBreak/>
        <w:t>B.</w:t>
      </w:r>
      <w:r w:rsidRPr="009A7515">
        <w:tab/>
      </w:r>
      <w:r w:rsidRPr="00E14057">
        <w:t>Arbeitsplan</w:t>
      </w:r>
      <w:bookmarkEnd w:id="312"/>
      <w:bookmarkEnd w:id="313"/>
      <w:bookmarkEnd w:id="314"/>
    </w:p>
    <w:p w:rsidR="00D63C69" w:rsidRDefault="00D63C69" w:rsidP="00D63C69">
      <w:pPr>
        <w:spacing w:line="240" w:lineRule="auto"/>
        <w:rPr>
          <w:sz w:val="18"/>
        </w:rPr>
      </w:pPr>
      <w:r w:rsidRPr="009A7515">
        <w:rPr>
          <w:noProof/>
        </w:rPr>
        <w:drawing>
          <wp:inline distT="0" distB="0" distL="0" distR="0" wp14:anchorId="0DD4EED5" wp14:editId="3CDB1FDF">
            <wp:extent cx="9071610" cy="399058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071610" cy="3990580"/>
                    </a:xfrm>
                    <a:prstGeom prst="rect">
                      <a:avLst/>
                    </a:prstGeom>
                    <a:noFill/>
                    <a:ln>
                      <a:noFill/>
                    </a:ln>
                  </pic:spPr>
                </pic:pic>
              </a:graphicData>
            </a:graphic>
          </wp:inline>
        </w:drawing>
      </w:r>
      <w:r w:rsidRPr="007262FB">
        <w:rPr>
          <w:sz w:val="18"/>
        </w:rPr>
        <w:t>Abkürzungen: SEU=S</w:t>
      </w:r>
      <w:r>
        <w:rPr>
          <w:sz w:val="18"/>
        </w:rPr>
        <w:t>chuleingangsuntersuchung; SOP= Standard O</w:t>
      </w:r>
      <w:r w:rsidRPr="007262FB">
        <w:rPr>
          <w:sz w:val="18"/>
        </w:rPr>
        <w:t xml:space="preserve">peration </w:t>
      </w:r>
      <w:r>
        <w:rPr>
          <w:sz w:val="18"/>
        </w:rPr>
        <w:t>P</w:t>
      </w:r>
      <w:r w:rsidRPr="007262FB">
        <w:rPr>
          <w:sz w:val="18"/>
        </w:rPr>
        <w:t>rocedure</w:t>
      </w:r>
      <w:r>
        <w:rPr>
          <w:sz w:val="18"/>
        </w:rPr>
        <w:t xml:space="preserve"> </w:t>
      </w:r>
      <w:r w:rsidRPr="007262FB">
        <w:rPr>
          <w:sz w:val="18"/>
        </w:rPr>
        <w:t>[Standardvorgehensweise]</w:t>
      </w:r>
    </w:p>
    <w:p w:rsidR="00D63C69" w:rsidRDefault="00D63C69" w:rsidP="00D63C69">
      <w:pPr>
        <w:pStyle w:val="Beschriftung"/>
        <w:rPr>
          <w:sz w:val="18"/>
        </w:rPr>
      </w:pPr>
      <w:bookmarkStart w:id="315" w:name="_Toc399880974"/>
      <w:r>
        <w:t xml:space="preserve">Abbildung </w:t>
      </w:r>
      <w:fldSimple w:instr=" SEQ Abbildung \* ARABIC ">
        <w:r w:rsidR="00F95BE1">
          <w:rPr>
            <w:noProof/>
          </w:rPr>
          <w:t>6</w:t>
        </w:r>
      </w:fldSimple>
      <w:r>
        <w:tab/>
        <w:t>Detaillierter Arbeitsplan Teilvorhaben Gesundheit bei Schuleingang</w:t>
      </w:r>
      <w:bookmarkEnd w:id="315"/>
    </w:p>
    <w:p w:rsidR="000463E9" w:rsidRDefault="000463E9" w:rsidP="00D2665A">
      <w:pPr>
        <w:pStyle w:val="Verzeichnis2"/>
        <w:sectPr w:rsidR="000463E9" w:rsidSect="00DC4AF1">
          <w:headerReference w:type="first" r:id="rId67"/>
          <w:pgSz w:w="16838" w:h="11906" w:orient="landscape" w:code="9"/>
          <w:pgMar w:top="284" w:right="1134" w:bottom="284" w:left="1418" w:header="709" w:footer="709" w:gutter="0"/>
          <w:cols w:space="708"/>
          <w:titlePg/>
          <w:docGrid w:linePitch="360"/>
        </w:sectPr>
      </w:pPr>
    </w:p>
    <w:p w:rsidR="00213899" w:rsidRPr="0070658B" w:rsidRDefault="00213899" w:rsidP="00224931">
      <w:pPr>
        <w:pStyle w:val="berschrift1"/>
        <w:rPr>
          <w:kern w:val="0"/>
          <w:szCs w:val="32"/>
          <w:shd w:val="clear" w:color="auto" w:fill="FFFFFF"/>
        </w:rPr>
      </w:pPr>
      <w:bookmarkStart w:id="316" w:name="_Toc410818045"/>
      <w:bookmarkStart w:id="317" w:name="_Toc432687729"/>
      <w:r w:rsidRPr="00FA0A26">
        <w:lastRenderedPageBreak/>
        <w:t>4.</w:t>
      </w:r>
      <w:r w:rsidRPr="00FA0A26">
        <w:tab/>
      </w:r>
      <w:r w:rsidRPr="00406E21">
        <w:t xml:space="preserve">Teilvorhaben </w:t>
      </w:r>
      <w:r>
        <w:t>Psychische Gesundheit</w:t>
      </w:r>
      <w:bookmarkEnd w:id="316"/>
      <w:bookmarkEnd w:id="317"/>
    </w:p>
    <w:p w:rsidR="00213899" w:rsidRPr="007B27F1" w:rsidRDefault="00213899" w:rsidP="006163FA">
      <w:pPr>
        <w:pStyle w:val="berschrift2"/>
        <w:rPr>
          <w:caps/>
          <w:szCs w:val="22"/>
        </w:rPr>
      </w:pPr>
      <w:bookmarkStart w:id="318" w:name="_Toc368374475"/>
      <w:bookmarkStart w:id="319" w:name="_Toc368375186"/>
      <w:bookmarkStart w:id="320" w:name="_Toc410818046"/>
      <w:bookmarkStart w:id="321" w:name="_Toc432687730"/>
      <w:r w:rsidRPr="007B27F1">
        <w:rPr>
          <w:caps/>
          <w:szCs w:val="22"/>
        </w:rPr>
        <w:t>4.1</w:t>
      </w:r>
      <w:r w:rsidRPr="007B27F1">
        <w:rPr>
          <w:caps/>
          <w:szCs w:val="22"/>
        </w:rPr>
        <w:tab/>
      </w:r>
      <w:r w:rsidRPr="00406E21">
        <w:t>Allgemeine Informationen zum Teilvorhaben</w:t>
      </w:r>
      <w:bookmarkEnd w:id="318"/>
      <w:bookmarkEnd w:id="319"/>
      <w:bookmarkEnd w:id="320"/>
      <w:bookmarkEnd w:id="321"/>
    </w:p>
    <w:tbl>
      <w:tblPr>
        <w:tblW w:w="970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7789"/>
      </w:tblGrid>
      <w:tr w:rsidR="00213899" w:rsidRPr="00497ECB" w:rsidTr="00213899">
        <w:tc>
          <w:tcPr>
            <w:tcW w:w="1913" w:type="dxa"/>
            <w:tcBorders>
              <w:top w:val="double" w:sz="4" w:space="0" w:color="auto"/>
            </w:tcBorders>
            <w:vAlign w:val="center"/>
          </w:tcPr>
          <w:p w:rsidR="00213899" w:rsidRPr="00865170" w:rsidRDefault="00213899" w:rsidP="00213899">
            <w:pPr>
              <w:pStyle w:val="Spalte"/>
            </w:pPr>
            <w:r w:rsidRPr="00406E21">
              <w:t xml:space="preserve">Titel </w:t>
            </w:r>
          </w:p>
        </w:tc>
        <w:tc>
          <w:tcPr>
            <w:tcW w:w="7789" w:type="dxa"/>
            <w:tcBorders>
              <w:top w:val="double" w:sz="4" w:space="0" w:color="auto"/>
            </w:tcBorders>
            <w:vAlign w:val="center"/>
          </w:tcPr>
          <w:p w:rsidR="00213899" w:rsidRPr="00497ECB" w:rsidRDefault="00213899" w:rsidP="00213899">
            <w:pPr>
              <w:pStyle w:val="Tabelle"/>
            </w:pPr>
            <w:r w:rsidRPr="00497ECB">
              <w:t xml:space="preserve">Psychisch robust trotz gefährdender Umgebung: Förderung der Resilienz und der Selbstwirksamkeit von Kindern mit Zuwanderungsgeschichte. </w:t>
            </w:r>
          </w:p>
        </w:tc>
      </w:tr>
      <w:tr w:rsidR="00213899" w:rsidRPr="00497ECB" w:rsidTr="00213899">
        <w:trPr>
          <w:trHeight w:val="385"/>
        </w:trPr>
        <w:tc>
          <w:tcPr>
            <w:tcW w:w="1913" w:type="dxa"/>
            <w:vAlign w:val="center"/>
          </w:tcPr>
          <w:p w:rsidR="00213899" w:rsidRPr="00865170" w:rsidRDefault="00213899" w:rsidP="00213899">
            <w:pPr>
              <w:pStyle w:val="Spalte"/>
            </w:pPr>
            <w:r>
              <w:t>Ak</w:t>
            </w:r>
            <w:r w:rsidRPr="00406E21">
              <w:t>ronym</w:t>
            </w:r>
          </w:p>
        </w:tc>
        <w:tc>
          <w:tcPr>
            <w:tcW w:w="7789" w:type="dxa"/>
            <w:vAlign w:val="center"/>
          </w:tcPr>
          <w:p w:rsidR="00213899" w:rsidRPr="00497ECB" w:rsidRDefault="00213899" w:rsidP="00213899">
            <w:pPr>
              <w:pStyle w:val="Tabelle"/>
            </w:pPr>
            <w:r w:rsidRPr="00497ECB">
              <w:t>ProReSe</w:t>
            </w:r>
          </w:p>
        </w:tc>
      </w:tr>
      <w:tr w:rsidR="00213899" w:rsidRPr="00497ECB" w:rsidTr="00213899">
        <w:tc>
          <w:tcPr>
            <w:tcW w:w="1913" w:type="dxa"/>
            <w:vAlign w:val="center"/>
          </w:tcPr>
          <w:p w:rsidR="00213899" w:rsidRPr="00C46566" w:rsidRDefault="00213899" w:rsidP="00213899">
            <w:pPr>
              <w:pStyle w:val="Spalte"/>
            </w:pPr>
            <w:r w:rsidRPr="00C46566">
              <w:t xml:space="preserve">Projektleiter </w:t>
            </w:r>
          </w:p>
        </w:tc>
        <w:tc>
          <w:tcPr>
            <w:tcW w:w="7789" w:type="dxa"/>
            <w:vAlign w:val="center"/>
          </w:tcPr>
          <w:p w:rsidR="00213899" w:rsidRPr="00497ECB" w:rsidRDefault="00213899" w:rsidP="00213899">
            <w:pPr>
              <w:pStyle w:val="Tabelle"/>
            </w:pPr>
            <w:r w:rsidRPr="00497ECB">
              <w:t>Prof. Dr. Haci-Halil Uslucan Stiftung, Zentrum für Türkeistudien und Integrationsfo</w:t>
            </w:r>
            <w:r w:rsidRPr="00497ECB">
              <w:t>r</w:t>
            </w:r>
            <w:r w:rsidRPr="00497ECB">
              <w:t>schung (ZfTI), Universität Duisburg-Essen Altendorfer Str. 3 45127 Essen, Tel. +49(0)2013198-0, Fax +49(0)2013198-333, haci.uslucan@uni-due.de</w:t>
            </w:r>
          </w:p>
        </w:tc>
      </w:tr>
      <w:tr w:rsidR="00213899" w:rsidRPr="00497ECB" w:rsidTr="00213899">
        <w:trPr>
          <w:trHeight w:val="386"/>
        </w:trPr>
        <w:tc>
          <w:tcPr>
            <w:tcW w:w="1913" w:type="dxa"/>
            <w:vAlign w:val="center"/>
          </w:tcPr>
          <w:p w:rsidR="00213899" w:rsidRPr="00C46566" w:rsidRDefault="00213899" w:rsidP="00213899">
            <w:pPr>
              <w:pStyle w:val="Spalte"/>
            </w:pPr>
            <w:r w:rsidRPr="00C46566">
              <w:t>Beteiligte Gruppen und Institutionen</w:t>
            </w:r>
          </w:p>
        </w:tc>
        <w:tc>
          <w:tcPr>
            <w:tcW w:w="7789" w:type="dxa"/>
            <w:vAlign w:val="center"/>
          </w:tcPr>
          <w:p w:rsidR="00213899" w:rsidRPr="00497ECB" w:rsidRDefault="00213899" w:rsidP="00213899">
            <w:pPr>
              <w:pStyle w:val="Tabelle"/>
            </w:pPr>
            <w:r w:rsidRPr="00497ECB">
              <w:t>Zentrum für Kinder- und Jugendforschung (ZfKJ) im Forschungsverbund FIVE e.V. an der Evangelischen Hochschule Freiburg; Prof. Dr. Klaus Fröhlich-Gildhoff</w:t>
            </w:r>
          </w:p>
        </w:tc>
      </w:tr>
      <w:tr w:rsidR="00213899" w:rsidRPr="00497ECB" w:rsidTr="00213899">
        <w:tc>
          <w:tcPr>
            <w:tcW w:w="1913" w:type="dxa"/>
            <w:vAlign w:val="center"/>
          </w:tcPr>
          <w:p w:rsidR="00213899" w:rsidRPr="00C46566" w:rsidRDefault="00213899" w:rsidP="00213899">
            <w:pPr>
              <w:pStyle w:val="Spalte"/>
            </w:pPr>
            <w:r w:rsidRPr="00C46566">
              <w:t>Key Words</w:t>
            </w:r>
          </w:p>
        </w:tc>
        <w:tc>
          <w:tcPr>
            <w:tcW w:w="7789" w:type="dxa"/>
            <w:vAlign w:val="center"/>
          </w:tcPr>
          <w:p w:rsidR="00213899" w:rsidRPr="00497ECB" w:rsidRDefault="00213899" w:rsidP="00213899">
            <w:pPr>
              <w:pStyle w:val="Tabelle"/>
            </w:pPr>
            <w:r w:rsidRPr="00497ECB">
              <w:t xml:space="preserve">Resilienz, Selbstwirksamkeit, Selbstwert, Stressbewältigung, Migration, </w:t>
            </w:r>
            <w:r w:rsidRPr="00497ECB">
              <w:br/>
              <w:t xml:space="preserve">Primärprävention </w:t>
            </w:r>
          </w:p>
        </w:tc>
      </w:tr>
      <w:tr w:rsidR="00213899" w:rsidRPr="00497ECB" w:rsidTr="00213899">
        <w:tc>
          <w:tcPr>
            <w:tcW w:w="1913" w:type="dxa"/>
            <w:vAlign w:val="center"/>
          </w:tcPr>
          <w:p w:rsidR="00213899" w:rsidRPr="00C46566" w:rsidRDefault="00213899" w:rsidP="00213899">
            <w:pPr>
              <w:pStyle w:val="Spalte"/>
            </w:pPr>
            <w:r w:rsidRPr="00C46566">
              <w:t>Projektdauer</w:t>
            </w:r>
          </w:p>
        </w:tc>
        <w:tc>
          <w:tcPr>
            <w:tcW w:w="7789" w:type="dxa"/>
            <w:vAlign w:val="center"/>
          </w:tcPr>
          <w:p w:rsidR="00213899" w:rsidRPr="00497ECB" w:rsidRDefault="00213899" w:rsidP="00213899">
            <w:pPr>
              <w:pStyle w:val="Tabelle"/>
            </w:pPr>
            <w:r w:rsidRPr="00497ECB">
              <w:t>36 Monate</w:t>
            </w:r>
          </w:p>
        </w:tc>
      </w:tr>
      <w:tr w:rsidR="00213899" w:rsidRPr="00497ECB" w:rsidTr="00213899">
        <w:tc>
          <w:tcPr>
            <w:tcW w:w="1913" w:type="dxa"/>
            <w:vAlign w:val="center"/>
          </w:tcPr>
          <w:p w:rsidR="00213899" w:rsidRPr="00C46566" w:rsidRDefault="00213899" w:rsidP="00213899">
            <w:pPr>
              <w:pStyle w:val="Spalte"/>
            </w:pPr>
            <w:r w:rsidRPr="00C46566">
              <w:t xml:space="preserve">Ziel(e) </w:t>
            </w:r>
          </w:p>
        </w:tc>
        <w:tc>
          <w:tcPr>
            <w:tcW w:w="7789" w:type="dxa"/>
            <w:vAlign w:val="center"/>
          </w:tcPr>
          <w:p w:rsidR="00213899" w:rsidRPr="00497ECB" w:rsidRDefault="00213899" w:rsidP="007959E9">
            <w:pPr>
              <w:pStyle w:val="Tabelleaufzhlung"/>
              <w:rPr>
                <w:rStyle w:val="TabelleZchn"/>
              </w:rPr>
            </w:pPr>
            <w:r w:rsidRPr="00497ECB">
              <w:rPr>
                <w:rStyle w:val="TabelleZchn"/>
              </w:rPr>
              <w:t xml:space="preserve">Welche Potenziale und Stärken haben Kinder mit Zuwanderungsgeschichte und wie können diese </w:t>
            </w:r>
            <w:r w:rsidRPr="00106E31">
              <w:rPr>
                <w:rStyle w:val="TabelleZchn"/>
                <w:lang w:eastAsia="en-US"/>
              </w:rPr>
              <w:t>von</w:t>
            </w:r>
            <w:r w:rsidRPr="00497ECB">
              <w:rPr>
                <w:rStyle w:val="TabelleZchn"/>
              </w:rPr>
              <w:t xml:space="preserve"> ihnen selbst, von den Eltern und von pädagogischen Fac</w:t>
            </w:r>
            <w:r w:rsidRPr="00497ECB">
              <w:rPr>
                <w:rStyle w:val="TabelleZchn"/>
              </w:rPr>
              <w:t>h</w:t>
            </w:r>
            <w:r w:rsidRPr="00497ECB">
              <w:rPr>
                <w:rStyle w:val="TabelleZchn"/>
              </w:rPr>
              <w:t>kräften wahrgenommen und genutzt werden?</w:t>
            </w:r>
          </w:p>
          <w:p w:rsidR="00213899" w:rsidRPr="00497ECB" w:rsidRDefault="00213899" w:rsidP="007959E9">
            <w:pPr>
              <w:pStyle w:val="Tabelleaufzhlung"/>
              <w:rPr>
                <w:rStyle w:val="TabelleZchn"/>
              </w:rPr>
            </w:pPr>
            <w:r w:rsidRPr="00497ECB">
              <w:rPr>
                <w:rStyle w:val="TabelleZchn"/>
              </w:rPr>
              <w:t>Wie kann Resilienz von Kindern und Familien mit Zuwanderungsgeschichte g</w:t>
            </w:r>
            <w:r w:rsidRPr="00497ECB">
              <w:rPr>
                <w:rStyle w:val="TabelleZchn"/>
              </w:rPr>
              <w:t>e</w:t>
            </w:r>
            <w:r w:rsidRPr="00497ECB">
              <w:rPr>
                <w:rStyle w:val="TabelleZchn"/>
              </w:rPr>
              <w:t>fördert werden?</w:t>
            </w:r>
          </w:p>
          <w:p w:rsidR="00213899" w:rsidRPr="00497ECB" w:rsidRDefault="00213899" w:rsidP="007959E9">
            <w:pPr>
              <w:pStyle w:val="Tabelleaufzhlung"/>
              <w:rPr>
                <w:rStyle w:val="TabelleZchn"/>
              </w:rPr>
            </w:pPr>
            <w:r w:rsidRPr="00497ECB">
              <w:rPr>
                <w:rStyle w:val="TabelleZchn"/>
              </w:rPr>
              <w:t>Was sind mögliche Risikofaktoren in der Person des Kindes, in der Familie, im pädagogischen Setting, die der Entfaltung von Begabungen/Stärken entgegenwi</w:t>
            </w:r>
            <w:r w:rsidRPr="00497ECB">
              <w:rPr>
                <w:rStyle w:val="TabelleZchn"/>
              </w:rPr>
              <w:t>r</w:t>
            </w:r>
            <w:r w:rsidRPr="00497ECB">
              <w:rPr>
                <w:rStyle w:val="TabelleZchn"/>
              </w:rPr>
              <w:t>ken?</w:t>
            </w:r>
          </w:p>
          <w:p w:rsidR="00213899" w:rsidRPr="00497ECB" w:rsidRDefault="00213899" w:rsidP="007959E9">
            <w:pPr>
              <w:pStyle w:val="Tabelleaufzhlung"/>
              <w:rPr>
                <w:rStyle w:val="TabelleZchn"/>
              </w:rPr>
            </w:pPr>
            <w:r w:rsidRPr="00497ECB">
              <w:rPr>
                <w:rStyle w:val="TabelleZchn"/>
              </w:rPr>
              <w:t>Wie sind die perzipierte Selbstwirksamkeit und das Selbstwertgefühl von Kindern mit Zuwanderungsgeschichte?</w:t>
            </w:r>
          </w:p>
          <w:p w:rsidR="00213899" w:rsidRPr="00497ECB" w:rsidRDefault="00213899" w:rsidP="00213899">
            <w:pPr>
              <w:pStyle w:val="Tabelle"/>
            </w:pPr>
            <w:r w:rsidRPr="00497ECB">
              <w:rPr>
                <w:rStyle w:val="TabelleZchn"/>
              </w:rPr>
              <w:t>Das primäre Ziel des Projekts ist, die psychischen Stärken von Kindern aus Zuwand</w:t>
            </w:r>
            <w:r w:rsidRPr="00497ECB">
              <w:rPr>
                <w:rStyle w:val="TabelleZchn"/>
              </w:rPr>
              <w:t>e</w:t>
            </w:r>
            <w:r w:rsidRPr="00497ECB">
              <w:rPr>
                <w:rStyle w:val="TabelleZchn"/>
              </w:rPr>
              <w:t>rerfamilien in der Altersphase von 3 bis 10 Jahren in ausgewählten Kommunen zu entdecken, zu fördern und auszubauen. Erwartet werden Unterschiede in den psych</w:t>
            </w:r>
            <w:r w:rsidRPr="00497ECB">
              <w:rPr>
                <w:rStyle w:val="TabelleZchn"/>
              </w:rPr>
              <w:t>i</w:t>
            </w:r>
            <w:r w:rsidRPr="00497ECB">
              <w:rPr>
                <w:rStyle w:val="TabelleZchn"/>
              </w:rPr>
              <w:t>schen Ressourcen von Kindern mit Migrationshintergrund im Vergleich zu einheim</w:t>
            </w:r>
            <w:r w:rsidRPr="00497ECB">
              <w:rPr>
                <w:rStyle w:val="TabelleZchn"/>
              </w:rPr>
              <w:t>i</w:t>
            </w:r>
            <w:r w:rsidRPr="00497ECB">
              <w:rPr>
                <w:rStyle w:val="TabelleZchn"/>
              </w:rPr>
              <w:t>schen Kindern</w:t>
            </w:r>
            <w:r w:rsidRPr="00497ECB">
              <w:t>.</w:t>
            </w:r>
          </w:p>
        </w:tc>
      </w:tr>
      <w:tr w:rsidR="00213899" w:rsidRPr="00497ECB" w:rsidTr="00213899">
        <w:tc>
          <w:tcPr>
            <w:tcW w:w="1913" w:type="dxa"/>
            <w:vAlign w:val="center"/>
          </w:tcPr>
          <w:p w:rsidR="00213899" w:rsidRPr="00C46566" w:rsidRDefault="00213899" w:rsidP="00213899">
            <w:pPr>
              <w:pStyle w:val="Spalte"/>
            </w:pPr>
            <w:r w:rsidRPr="00C46566">
              <w:t xml:space="preserve">Methoden </w:t>
            </w:r>
          </w:p>
        </w:tc>
        <w:tc>
          <w:tcPr>
            <w:tcW w:w="7789" w:type="dxa"/>
            <w:vAlign w:val="center"/>
          </w:tcPr>
          <w:p w:rsidR="00213899" w:rsidRPr="00497ECB" w:rsidRDefault="00213899" w:rsidP="00213899">
            <w:pPr>
              <w:pStyle w:val="Tabelle"/>
            </w:pPr>
            <w:r w:rsidRPr="00497ECB">
              <w:rPr>
                <w:rStyle w:val="TabelleZchn"/>
              </w:rPr>
              <w:t>Die oben aufgestellten wissenschaftlichen Fragestellungen werden mittels einer Ko</w:t>
            </w:r>
            <w:r w:rsidRPr="00497ECB">
              <w:rPr>
                <w:rStyle w:val="TabelleZchn"/>
              </w:rPr>
              <w:t>m</w:t>
            </w:r>
            <w:r w:rsidRPr="00497ECB">
              <w:rPr>
                <w:rStyle w:val="TabelleZchn"/>
              </w:rPr>
              <w:t>bination aus quantitativen und qualitativen Befragungsverfahren unter Nutzung von standardisierten Methoden aus Psychologie und Erziehungswissenschaften bearbe</w:t>
            </w:r>
            <w:r w:rsidRPr="00497ECB">
              <w:rPr>
                <w:rStyle w:val="TabelleZchn"/>
              </w:rPr>
              <w:t>i</w:t>
            </w:r>
            <w:r w:rsidRPr="00497ECB">
              <w:rPr>
                <w:rStyle w:val="TabelleZchn"/>
              </w:rPr>
              <w:t>tet.</w:t>
            </w:r>
          </w:p>
        </w:tc>
      </w:tr>
      <w:tr w:rsidR="00213899" w:rsidRPr="00497ECB" w:rsidTr="00213899">
        <w:tc>
          <w:tcPr>
            <w:tcW w:w="1913" w:type="dxa"/>
            <w:tcBorders>
              <w:bottom w:val="double" w:sz="4" w:space="0" w:color="auto"/>
            </w:tcBorders>
            <w:vAlign w:val="center"/>
          </w:tcPr>
          <w:p w:rsidR="00213899" w:rsidRPr="00C46566" w:rsidRDefault="00213899" w:rsidP="00213899">
            <w:pPr>
              <w:pStyle w:val="Spalte"/>
            </w:pPr>
            <w:r w:rsidRPr="00C46566">
              <w:t>Erwartete E</w:t>
            </w:r>
            <w:r w:rsidRPr="00C46566">
              <w:t>r</w:t>
            </w:r>
            <w:r w:rsidRPr="00C46566">
              <w:t>gebnisse</w:t>
            </w:r>
            <w:r w:rsidRPr="00C46566" w:rsidDel="002A37B4">
              <w:t xml:space="preserve"> </w:t>
            </w:r>
          </w:p>
        </w:tc>
        <w:tc>
          <w:tcPr>
            <w:tcW w:w="7789" w:type="dxa"/>
            <w:tcBorders>
              <w:bottom w:val="double" w:sz="4" w:space="0" w:color="auto"/>
            </w:tcBorders>
            <w:vAlign w:val="center"/>
          </w:tcPr>
          <w:p w:rsidR="00213899" w:rsidRPr="00497ECB" w:rsidRDefault="00213899" w:rsidP="00213899">
            <w:pPr>
              <w:pStyle w:val="Tabelle"/>
            </w:pPr>
            <w:r w:rsidRPr="00497ECB">
              <w:t>Die zu erzielenden Ergebnisse können helfen, künftige Präventionsangebote zielg</w:t>
            </w:r>
            <w:r w:rsidRPr="00497ECB">
              <w:t>e</w:t>
            </w:r>
            <w:r w:rsidRPr="00497ECB">
              <w:t>richteter und dadurch effektiver zu gestalten. Darüber hinaus bilden sie eine Grundl</w:t>
            </w:r>
            <w:r w:rsidRPr="00497ECB">
              <w:t>a</w:t>
            </w:r>
            <w:r w:rsidRPr="00497ECB">
              <w:t>ge, um der Forderung nach Diversity bzw. kultureller Heterogenität in allen gesel</w:t>
            </w:r>
            <w:r w:rsidRPr="00497ECB">
              <w:t>l</w:t>
            </w:r>
            <w:r w:rsidRPr="00497ECB">
              <w:t>schaftlichen Bereichen, und insbesondere im Gesundheitssystem, besser gerecht zu werden. Die unterschiedlichen Lebenswirklichkeiten werden systematisch berücksic</w:t>
            </w:r>
            <w:r w:rsidRPr="00497ECB">
              <w:t>h</w:t>
            </w:r>
            <w:r w:rsidRPr="00497ECB">
              <w:t>tigt und eine auf diese Differenzen ausgerichtete Intervention (so etwa muttersprachl</w:t>
            </w:r>
            <w:r w:rsidRPr="00497ECB">
              <w:t>i</w:t>
            </w:r>
            <w:r w:rsidRPr="00497ECB">
              <w:t>che Fortbildung und Informierung der Eltern etc.) entwickelt und angewendet.</w:t>
            </w:r>
          </w:p>
        </w:tc>
      </w:tr>
    </w:tbl>
    <w:p w:rsidR="00213899" w:rsidRDefault="00213899" w:rsidP="006163FA">
      <w:pPr>
        <w:pStyle w:val="berschrift2"/>
      </w:pPr>
      <w:bookmarkStart w:id="322" w:name="_Toc432687731"/>
      <w:r>
        <w:lastRenderedPageBreak/>
        <w:t>4.1</w:t>
      </w:r>
      <w:r>
        <w:tab/>
        <w:t>Beschreibung der Problem- und Zielstellung sowie des g</w:t>
      </w:r>
      <w:r>
        <w:t>e</w:t>
      </w:r>
      <w:r>
        <w:t>sellschaftlichen Bedarfs</w:t>
      </w:r>
      <w:bookmarkEnd w:id="322"/>
    </w:p>
    <w:p w:rsidR="00213899" w:rsidRDefault="00213899" w:rsidP="00213899">
      <w:pPr>
        <w:pStyle w:val="berschrift3"/>
      </w:pPr>
      <w:r>
        <w:t xml:space="preserve">4.1.1. </w:t>
      </w:r>
      <w:r>
        <w:tab/>
        <w:t>Gesamtziel des Teilvorhabens</w:t>
      </w:r>
    </w:p>
    <w:p w:rsidR="00213899" w:rsidRDefault="00213899" w:rsidP="00213899">
      <w:r>
        <w:t>Wirksame Interventions- und Präventionsprojekte müssen zielgruppengerecht konzipiert sein. Hierzu zählt auch die kulturelle Angemessenheit bzw. interkulturelle Dimension der jeweiligen Programme (O´Connell et al., 2009). Denn sowohl die allgemeine Lebenssituation als auch die Stressoren, die auf Kinder und Familien mit Zuwanderungsgeschichte einwi</w:t>
      </w:r>
      <w:r>
        <w:t>r</w:t>
      </w:r>
      <w:r>
        <w:t>ken, unterscheiden sich vielfach von der einheimischen Bevölkerung sowohl in ihren Modi, ihrem Ausmaß und in ihrer Intensität. Kulturunsensible Präventionsprogramme, so zeigen Evaluationen, bleiben entweder ohne Wirkung oder erreichen die Nutzer erst gar nicht (Keller &amp; Baume, 2005).</w:t>
      </w:r>
      <w:r>
        <w:rPr>
          <w:rStyle w:val="Funotenzeichen"/>
        </w:rPr>
        <w:footnoteReference w:id="24"/>
      </w:r>
    </w:p>
    <w:p w:rsidR="00213899" w:rsidRDefault="00213899" w:rsidP="00213899">
      <w:r>
        <w:t xml:space="preserve">Dennoch ist festzuhalten, dass Familien mit Zuwanderungsgeschichte </w:t>
      </w:r>
      <w:r w:rsidRPr="00B65656">
        <w:t>s</w:t>
      </w:r>
      <w:r>
        <w:t>el</w:t>
      </w:r>
      <w:r w:rsidRPr="00B65656">
        <w:t>ten Adressaten der Prävention</w:t>
      </w:r>
      <w:r>
        <w:t xml:space="preserve"> von gesundheitlichen Risiken sind</w:t>
      </w:r>
      <w:r w:rsidRPr="00B65656">
        <w:t xml:space="preserve">; </w:t>
      </w:r>
      <w:r>
        <w:t xml:space="preserve">die Dominanz einer defizitorientierten bzw. kurativen Forschung und Praxis ist kaum zu leugnen. So sind </w:t>
      </w:r>
      <w:r>
        <w:rPr>
          <w:szCs w:val="24"/>
        </w:rPr>
        <w:t>Migranten seit langem übe</w:t>
      </w:r>
      <w:r>
        <w:rPr>
          <w:szCs w:val="24"/>
        </w:rPr>
        <w:t>r</w:t>
      </w:r>
      <w:r>
        <w:rPr>
          <w:szCs w:val="24"/>
        </w:rPr>
        <w:t>proportional vertreten bei der Inanspruchnahme von Notfallambulanzen, Schwangerschaft</w:t>
      </w:r>
      <w:r>
        <w:rPr>
          <w:szCs w:val="24"/>
        </w:rPr>
        <w:t>s</w:t>
      </w:r>
      <w:r>
        <w:rPr>
          <w:szCs w:val="24"/>
        </w:rPr>
        <w:t xml:space="preserve">konfliktberatungsstellen, Akutversorgung psychiatrischer Institutionen und häufiger verwickelt in sozialmedizinische Gutachterverfahren (Borde, Braun &amp; David, 2003). </w:t>
      </w:r>
      <w:r>
        <w:t>Dagegen sind Z</w:t>
      </w:r>
      <w:r>
        <w:t>u</w:t>
      </w:r>
      <w:r>
        <w:t>wanderer jedoch deutlich unterrepräsentiert in Präventions- und Gesundheitsförderungsa</w:t>
      </w:r>
      <w:r>
        <w:t>n</w:t>
      </w:r>
      <w:r>
        <w:t>geboten. Gesundheit ist jedoch ein deutlich niedrigschwelliger Ansatz, um Zielgruppen mit Zuwanderungsgeschichte zu erreichen und bietet eine weniger paternalistische Perspektive als bildungsorientierte Fragestellungen, so dass bei einem Gesundheitsförderungsprojekt von einer höheren Teilnahmebereitschaft ausgegangen werden kann.</w:t>
      </w:r>
    </w:p>
    <w:p w:rsidR="00213899" w:rsidRDefault="00213899" w:rsidP="00213899">
      <w:pPr>
        <w:pStyle w:val="berschrift3"/>
      </w:pPr>
      <w:r>
        <w:t xml:space="preserve">4.1.2 </w:t>
      </w:r>
      <w:r>
        <w:tab/>
        <w:t xml:space="preserve">Bezug des Vorhabens zu den förderpolitischen Zielen </w:t>
      </w:r>
      <w:r w:rsidR="007959E9">
        <w:br/>
      </w:r>
      <w:r>
        <w:t>(z.B. Förderprogramm)</w:t>
      </w:r>
    </w:p>
    <w:p w:rsidR="00213899" w:rsidRPr="00971046" w:rsidRDefault="00213899" w:rsidP="00213899">
      <w:r>
        <w:t>Siehe Beschreibung Koordination</w:t>
      </w:r>
      <w:r w:rsidR="007959E9">
        <w:t xml:space="preserve"> (vgl. S. </w:t>
      </w:r>
      <w:r w:rsidR="007959E9">
        <w:fldChar w:fldCharType="begin"/>
      </w:r>
      <w:r w:rsidR="007959E9">
        <w:instrText xml:space="preserve"> PAGEREF _Ref411955421 \h </w:instrText>
      </w:r>
      <w:r w:rsidR="007959E9">
        <w:fldChar w:fldCharType="separate"/>
      </w:r>
      <w:r w:rsidR="00F95BE1">
        <w:rPr>
          <w:noProof/>
        </w:rPr>
        <w:t>5</w:t>
      </w:r>
      <w:r w:rsidR="007959E9">
        <w:fldChar w:fldCharType="end"/>
      </w:r>
      <w:r w:rsidR="007959E9">
        <w:t>)</w:t>
      </w:r>
    </w:p>
    <w:p w:rsidR="00213899" w:rsidRDefault="00213899" w:rsidP="00213899">
      <w:pPr>
        <w:pStyle w:val="berschrift3"/>
      </w:pPr>
      <w:r>
        <w:t>4.1.3</w:t>
      </w:r>
      <w:r>
        <w:tab/>
        <w:t>Wissenschaftliche Arbeitsziele des Vorhabens</w:t>
      </w:r>
    </w:p>
    <w:p w:rsidR="00213899" w:rsidRDefault="00213899" w:rsidP="00213899">
      <w:r>
        <w:t>Das Verbundvorhaben verfolgt primär das Ziel, die psychischen Stärken von Kindern aus Zuwandererfamilien in der Altersphase von 3 bis 10 Jahren in ausgewählten Kommunen zu entdecken und zu fördern. Eingebunden in das Forschungsprojekt sind Eltern sowie die engsten Bezugspersonen des Kindes und Institutionen wie Kindertagesstätten und Schulen. Die zentralen wissenschaftlichen Fragestellungen des Teilvorhabens sind wie folgt:</w:t>
      </w:r>
    </w:p>
    <w:p w:rsidR="00213899" w:rsidRPr="00D04534" w:rsidRDefault="00213899" w:rsidP="00885EFB">
      <w:pPr>
        <w:pStyle w:val="Aufzhlungszeichen"/>
      </w:pPr>
      <w:r w:rsidRPr="00D04534">
        <w:lastRenderedPageBreak/>
        <w:t>Welche Potenziale und Stärken haben Kinder mit Zuwanderungsgeschichte und wie kö</w:t>
      </w:r>
      <w:r w:rsidRPr="00D04534">
        <w:t>n</w:t>
      </w:r>
      <w:r w:rsidRPr="00D04534">
        <w:t>nen sie besser von ihnen selbst, von den Eltern und von pädagogischen Fachkräften wahrgenommen und genutzt werden?</w:t>
      </w:r>
    </w:p>
    <w:p w:rsidR="00213899" w:rsidRPr="00D04534" w:rsidRDefault="00213899" w:rsidP="00885EFB">
      <w:pPr>
        <w:pStyle w:val="Aufzhlungszeichen"/>
      </w:pPr>
      <w:r w:rsidRPr="00D04534">
        <w:t>Wie kann Resilienz bei Kindern und Familien mit Zuwanderungsgeschichte gefördert we</w:t>
      </w:r>
      <w:r w:rsidRPr="00D04534">
        <w:t>r</w:t>
      </w:r>
      <w:r w:rsidRPr="00D04534">
        <w:t>den?</w:t>
      </w:r>
    </w:p>
    <w:p w:rsidR="00213899" w:rsidRPr="00D04534" w:rsidRDefault="00213899" w:rsidP="00885EFB">
      <w:pPr>
        <w:pStyle w:val="Aufzhlungszeichen"/>
      </w:pPr>
      <w:r w:rsidRPr="00D04534">
        <w:t>Wie lassen sich eigenethnische Wissensressourcen und Kompetenzen als Stärken erke</w:t>
      </w:r>
      <w:r w:rsidRPr="00D04534">
        <w:t>n</w:t>
      </w:r>
      <w:r w:rsidRPr="00D04534">
        <w:t>nen?</w:t>
      </w:r>
    </w:p>
    <w:p w:rsidR="00213899" w:rsidRPr="00D04534" w:rsidRDefault="00213899" w:rsidP="00885EFB">
      <w:pPr>
        <w:pStyle w:val="Aufzhlungszeichen"/>
      </w:pPr>
      <w:r w:rsidRPr="00D04534">
        <w:t>Was sind mögliche Risikofaktoren in der Person des Kindes, in der Familie, im pädagog</w:t>
      </w:r>
      <w:r w:rsidRPr="00D04534">
        <w:t>i</w:t>
      </w:r>
      <w:r w:rsidRPr="00D04534">
        <w:t>schen Setting, die der Entfaltung von Begabungen/Stärken entgegenwirken?</w:t>
      </w:r>
    </w:p>
    <w:p w:rsidR="00213899" w:rsidRPr="00D04534" w:rsidRDefault="00213899" w:rsidP="00885EFB">
      <w:pPr>
        <w:pStyle w:val="Aufzhlungszeichen"/>
      </w:pPr>
      <w:r w:rsidRPr="00D04534">
        <w:t>Welche Stressoren gibt es im Leben von Kindern mit Zuwanderungsgeschichte und wie werden diese wahrgenommen und verarbeitet?</w:t>
      </w:r>
    </w:p>
    <w:p w:rsidR="00213899" w:rsidRPr="00D04534" w:rsidRDefault="00213899" w:rsidP="00885EFB">
      <w:pPr>
        <w:pStyle w:val="Aufzhlungszeichen"/>
      </w:pPr>
      <w:r w:rsidRPr="00D04534">
        <w:t>Wie sind die perzipierte Selbstwirksamkeit und das Selbstwertgefühl von Kindern mit Z</w:t>
      </w:r>
      <w:r w:rsidRPr="00D04534">
        <w:t>u</w:t>
      </w:r>
      <w:r w:rsidRPr="00D04534">
        <w:t>wanderungsgeschichte?</w:t>
      </w:r>
    </w:p>
    <w:p w:rsidR="00213899" w:rsidRDefault="00213899" w:rsidP="00213899">
      <w:r>
        <w:t>Eine wissenschaftlich fundierte Gegenüberstellung der Stärken von einheimischen Kindern und Kindern mit Zuwanderungsgeschichte und eine darauf aufbauende Förderung sind in der bisherigen deutschsprachigen Forschungslandschaft sehr rar. Diese Erkenntnisse kö</w:t>
      </w:r>
      <w:r>
        <w:t>n</w:t>
      </w:r>
      <w:r>
        <w:t>nen helfen, künftige Präventionsangebote zielgerichteter und dadurch effektiver zu gestalten. Ferner sind die zu erwartenden Ergebnisse geeignet, der Forderung nach Diversity bzw. kultureller Heterogenität in allen gesellschaftlichen Bereichen, und insbesondere im Gesun</w:t>
      </w:r>
      <w:r>
        <w:t>d</w:t>
      </w:r>
      <w:r>
        <w:t>heitssystem, besser gerecht zu werden.</w:t>
      </w:r>
    </w:p>
    <w:p w:rsidR="001B1D66" w:rsidRDefault="00213899" w:rsidP="006163FA">
      <w:pPr>
        <w:pStyle w:val="berschrift2"/>
      </w:pPr>
      <w:bookmarkStart w:id="323" w:name="_Toc432687732"/>
      <w:r>
        <w:t>4.2</w:t>
      </w:r>
      <w:r>
        <w:tab/>
        <w:t>Stand der Wissenschaft</w:t>
      </w:r>
      <w:bookmarkEnd w:id="323"/>
    </w:p>
    <w:p w:rsidR="00213899" w:rsidRDefault="00213899" w:rsidP="00213899">
      <w:pPr>
        <w:pStyle w:val="berschrift3"/>
      </w:pPr>
      <w:r>
        <w:t xml:space="preserve">4.2.1 </w:t>
      </w:r>
      <w:r>
        <w:tab/>
        <w:t>Stand der Wissenschaft</w:t>
      </w:r>
      <w:r>
        <w:rPr>
          <w:rStyle w:val="Funotenzeichen"/>
        </w:rPr>
        <w:footnoteReference w:id="25"/>
      </w:r>
    </w:p>
    <w:p w:rsidR="00213899" w:rsidRDefault="00213899" w:rsidP="00213899">
      <w:r>
        <w:t>Zwar hat die wissenschaftliche Aufarbeitung der Gesundheitssituation von Migranten in den letzten Jahren erhebliche Fortschritte gemacht, dennoch lässt sich diese kaum mit der D</w:t>
      </w:r>
      <w:r>
        <w:t>o</w:t>
      </w:r>
      <w:r>
        <w:t>kumentation der Gesundheit einheimischer Kinder und Familien vergleichen. Psychische Auffälligkeiten (emotionale Probleme, Hyperaktivität, Verhaltensprobleme) liegen laut KIGGS Basiserhebung des Robert-Koch-Instituts (vormals</w:t>
      </w:r>
      <w:r w:rsidRPr="00E72700">
        <w:rPr>
          <w:rFonts w:cs="Arial"/>
          <w:color w:val="1A1718"/>
          <w:szCs w:val="22"/>
        </w:rPr>
        <w:t xml:space="preserve"> </w:t>
      </w:r>
      <w:r>
        <w:rPr>
          <w:rFonts w:cs="Arial"/>
          <w:color w:val="1A1718"/>
          <w:szCs w:val="22"/>
        </w:rPr>
        <w:t xml:space="preserve">deutscher </w:t>
      </w:r>
      <w:r w:rsidRPr="00152FF9">
        <w:rPr>
          <w:rFonts w:cs="Arial"/>
          <w:color w:val="1A1718"/>
          <w:szCs w:val="22"/>
        </w:rPr>
        <w:t xml:space="preserve">Kinder- und </w:t>
      </w:r>
      <w:r>
        <w:rPr>
          <w:rFonts w:cs="Arial"/>
          <w:color w:val="1A1718"/>
          <w:szCs w:val="22"/>
        </w:rPr>
        <w:t>Jugendgesun</w:t>
      </w:r>
      <w:r>
        <w:rPr>
          <w:rFonts w:cs="Arial"/>
          <w:color w:val="1A1718"/>
          <w:szCs w:val="22"/>
        </w:rPr>
        <w:t>d</w:t>
      </w:r>
      <w:r>
        <w:rPr>
          <w:rFonts w:cs="Arial"/>
          <w:color w:val="1A1718"/>
          <w:szCs w:val="22"/>
        </w:rPr>
        <w:t>heitssurvey</w:t>
      </w:r>
      <w:r>
        <w:t>), bei Kindern mit beidseitigem Migrationshintergrund bei etwa 9,8%, während diese Rate bei Kindern ohne einen Migrationshintergrund (oder nur einem einseitigen Migr</w:t>
      </w:r>
      <w:r>
        <w:t>a</w:t>
      </w:r>
      <w:r>
        <w:t xml:space="preserve">tionshintergrund) bei etwa 6,7% liegt (Paruch &amp; Röhrle, 2012). Innerhalb der Gruppe der Migranten werden bei den Türkeistämmigen höhere Inzidenzraten psychischer Störungen </w:t>
      </w:r>
      <w:r>
        <w:lastRenderedPageBreak/>
        <w:t>gegenüber anderen Gruppen berichtet (Bengsi-Arslan, Verhulst &amp; Crijnen, 2002). Mögliche</w:t>
      </w:r>
      <w:r>
        <w:t>r</w:t>
      </w:r>
      <w:r>
        <w:t>weise erfährt diese Gruppe – neben der größeren kulturellen, sozialen, sprachlichen und religiösen Differenz – auch die stärkste Ablehnung und die intensivsten Entwertungserfa</w:t>
      </w:r>
      <w:r>
        <w:t>h</w:t>
      </w:r>
      <w:r>
        <w:t>rungen im Alltag, wie eine Vielzahl von Studien zu Diskriminierungserfahrungen zeigen (U</w:t>
      </w:r>
      <w:r>
        <w:t>s</w:t>
      </w:r>
      <w:r>
        <w:t>lucan, 2013). Und in einem intra-ethnischen Vergleich scheinen türkeistämmige Migranten höhere Depressionswerte aufzuweisen als Türken in der Türkei, woraus vorsichtig (unter der Annahme, dass mit ähnlichen Messinstrumenten und bei vergleichbaren Stichproben g</w:t>
      </w:r>
      <w:r>
        <w:t>e</w:t>
      </w:r>
      <w:r>
        <w:t>messen wurde) die Schlussfolgerung abgeleitet werden kann, dass womöglich Migration zu einer verstärkten Morbidität führt (Akbiyik, Sumbuloglu, Berksun, Senturk &amp; Priebe, 2009). Nachdruck gewinnt diese Vermutung durch die Ergebnisse der Studie von Bermejo et al. (2010), bei der auch nach Kontrolle von Alter, Geschlecht und sozialer Schicht erhöhte Pr</w:t>
      </w:r>
      <w:r>
        <w:t>ä</w:t>
      </w:r>
      <w:r>
        <w:t>valenzen bei Personen mit eigener Migrationsgeschichte bestehen blieben.</w:t>
      </w:r>
    </w:p>
    <w:p w:rsidR="00213899" w:rsidRDefault="00213899" w:rsidP="00213899">
      <w:pPr>
        <w:pStyle w:val="berschrift4"/>
      </w:pPr>
      <w:r w:rsidRPr="00406E21">
        <w:t>Genderspezifische Aspekte</w:t>
      </w:r>
    </w:p>
    <w:p w:rsidR="00213899" w:rsidRDefault="00213899" w:rsidP="00213899">
      <w:r w:rsidRPr="00CC4642">
        <w:t>Durch die Fokussierung auf Familien und Kinder mit Zuwanderungsgeschichte, werden sy</w:t>
      </w:r>
      <w:r w:rsidRPr="00CC4642">
        <w:t>s</w:t>
      </w:r>
      <w:r w:rsidRPr="00CC4642">
        <w:t>tem</w:t>
      </w:r>
      <w:r w:rsidRPr="009E47E2">
        <w:t>atisch geschlechtsspezifische, kulturelle, soziale und gesellschaftlich-ökonomische L</w:t>
      </w:r>
      <w:r w:rsidRPr="009E47E2">
        <w:t>e</w:t>
      </w:r>
      <w:r w:rsidRPr="009E47E2">
        <w:t>bensumstände berücksichtigt.</w:t>
      </w:r>
      <w:r w:rsidRPr="00CC4642">
        <w:t xml:space="preserve"> Denn die hier als theoretische Folie zugrunde liegende Resil</w:t>
      </w:r>
      <w:r w:rsidRPr="00CC4642">
        <w:t>i</w:t>
      </w:r>
      <w:r w:rsidRPr="00CC4642">
        <w:t>enzforschung fragt explizit, warum bspw. trotz elterlicher Risiken wie Arbeitslosigkeit und Armut, Drogenabhä</w:t>
      </w:r>
      <w:r w:rsidRPr="009E47E2">
        <w:t>ngigkeit, psychotischer Erkrankung und Scheidungserfahrung ein gewi</w:t>
      </w:r>
      <w:r w:rsidRPr="009E47E2">
        <w:t>s</w:t>
      </w:r>
      <w:r w:rsidRPr="009E47E2">
        <w:t>ser Teil der von diesen Risiken betroffenen Kinder dennoch relativ erfolgreich ihr Leben meistern kann, also einen hohen Grad an Widerstandskraft und Robusthei</w:t>
      </w:r>
      <w:r w:rsidRPr="00CC4642">
        <w:t>t zeigt, ohne an den Folgen dieser primären Entwic</w:t>
      </w:r>
      <w:r w:rsidRPr="009E47E2">
        <w:t>klungsrisiken Schaden zu nehmen. Dabei spielt auch das Geschlecht eine besondere Rolle (Mädchen erscheinen in den frühen Jahren weniger vu</w:t>
      </w:r>
      <w:r w:rsidRPr="009E47E2">
        <w:t>l</w:t>
      </w:r>
      <w:r w:rsidRPr="009E47E2">
        <w:t>nerabel zu sein als Jungen), aber auch Migrationserfahrungen (kulturelle Heterogenität bzw. Minorität</w:t>
      </w:r>
      <w:r w:rsidRPr="00CC4642">
        <w:t>enposition) können die individuelle Ve</w:t>
      </w:r>
      <w:r w:rsidRPr="009E47E2">
        <w:t>rwundbarkeit erhöhen.</w:t>
      </w:r>
    </w:p>
    <w:p w:rsidR="00213899" w:rsidRDefault="00213899" w:rsidP="00D04534">
      <w:pPr>
        <w:pStyle w:val="berschrift3"/>
      </w:pPr>
      <w:r>
        <w:t xml:space="preserve">4.2.2 </w:t>
      </w:r>
      <w:r>
        <w:tab/>
        <w:t>Bisherige Arbeiten des Antragstellers</w:t>
      </w:r>
    </w:p>
    <w:p w:rsidR="00213899" w:rsidRPr="00395665" w:rsidRDefault="00213899" w:rsidP="00213899">
      <w:pPr>
        <w:pStyle w:val="berschrift5"/>
      </w:pPr>
      <w:r w:rsidRPr="0075315D">
        <w:t xml:space="preserve">Ausgewählte </w:t>
      </w:r>
      <w:r w:rsidRPr="00CD0274">
        <w:t>Publikationen</w:t>
      </w:r>
      <w:r w:rsidRPr="0075315D">
        <w:t xml:space="preserve"> </w:t>
      </w:r>
      <w:r w:rsidRPr="00455279">
        <w:t>zu diesem Themenfeld</w:t>
      </w:r>
    </w:p>
    <w:p w:rsidR="00213899" w:rsidRPr="00F1570F" w:rsidRDefault="00213899" w:rsidP="00213899">
      <w:pPr>
        <w:pStyle w:val="Publikation"/>
      </w:pPr>
      <w:r w:rsidRPr="00F1570F">
        <w:t>Uslucan, H.-H. (2012). Kriminogene Entwicklungsrisiken von Jugendlichen mit Zuwand</w:t>
      </w:r>
      <w:r w:rsidRPr="00F1570F">
        <w:t>e</w:t>
      </w:r>
      <w:r w:rsidRPr="00F1570F">
        <w:t>rungsgeschichte und Möglichkeiten der Prävention und Intervention. Forensische Psych</w:t>
      </w:r>
      <w:r w:rsidRPr="00F1570F">
        <w:t>i</w:t>
      </w:r>
      <w:r w:rsidRPr="00F1570F">
        <w:t>atrie, Psychologie, Kriminologie, 6, Heft 2,</w:t>
      </w:r>
      <w:r>
        <w:t xml:space="preserve"> </w:t>
      </w:r>
      <w:r w:rsidRPr="00F1570F">
        <w:t>102-110.</w:t>
      </w:r>
    </w:p>
    <w:p w:rsidR="00213899" w:rsidRDefault="00213899" w:rsidP="00213899">
      <w:pPr>
        <w:pStyle w:val="Publikation"/>
      </w:pPr>
      <w:r w:rsidRPr="00F1570F">
        <w:t>Uslucan, H.- H. (2011). Resilienzpotenziale bei Jugendlichen mit Migrationshintergrund. In M. Zander (Hg.), Handbuch Resilienzförderung (S. 555-574). Wiesbaden: VS-Verlag für Sozialwissenschaften.</w:t>
      </w:r>
    </w:p>
    <w:p w:rsidR="00213899" w:rsidRDefault="00213899" w:rsidP="00213899">
      <w:pPr>
        <w:pStyle w:val="Publikation"/>
      </w:pPr>
      <w:r w:rsidRPr="00F1570F">
        <w:t>Uslucan, H.-H. (2011). Salutogenese im kulturellen und interkulturellen Kontext. Zeitschrift für Politische Psychologie, Heft 3/4, 309-334.</w:t>
      </w:r>
    </w:p>
    <w:p w:rsidR="00213899" w:rsidRDefault="00213899" w:rsidP="00213899">
      <w:pPr>
        <w:pStyle w:val="Publikation"/>
      </w:pPr>
      <w:r w:rsidRPr="00F1570F">
        <w:lastRenderedPageBreak/>
        <w:t>Uslucan, H.- H. (2010). Kinderschutz im Spannungsfeld unterschiedlicher kultureller Konte</w:t>
      </w:r>
      <w:r w:rsidRPr="00F1570F">
        <w:t>x</w:t>
      </w:r>
      <w:r w:rsidRPr="00F1570F">
        <w:t>te. In G. Suess &amp; W. Hammer (Hg.), Kinderschutz – Risiken erkennen, Spannungsve</w:t>
      </w:r>
      <w:r w:rsidRPr="00F1570F">
        <w:t>r</w:t>
      </w:r>
      <w:r w:rsidRPr="00F1570F">
        <w:t>hältnisse gestalten (S. 150-165). Stuttgart: Klett-Cotta.</w:t>
      </w:r>
    </w:p>
    <w:p w:rsidR="00213899" w:rsidRDefault="00213899" w:rsidP="00213899">
      <w:pPr>
        <w:pStyle w:val="Publikation"/>
      </w:pPr>
      <w:r w:rsidRPr="00F1570F">
        <w:t>Uslucan, H.- H. (2009). Bausteine für gesundes Aufwachsen und entwicklungspsycholog</w:t>
      </w:r>
      <w:r w:rsidRPr="00F1570F">
        <w:t>i</w:t>
      </w:r>
      <w:r w:rsidRPr="00F1570F">
        <w:t>sche Risiken für Kinder. In Beauftragte der Bundesregierung für Migration, Flüchtlinge und Integration (Hg.), Gesundheit von Kindern und Jugendlichen in Familien mit Migrationshi</w:t>
      </w:r>
      <w:r w:rsidRPr="00F1570F">
        <w:t>n</w:t>
      </w:r>
      <w:r w:rsidRPr="00F1570F">
        <w:t>tergrund (S. 44-52). B</w:t>
      </w:r>
      <w:r>
        <w:t>onner Universitätsbuchdruckerei</w:t>
      </w:r>
    </w:p>
    <w:p w:rsidR="00213899" w:rsidRDefault="00213899" w:rsidP="00213899">
      <w:pPr>
        <w:pStyle w:val="Publikation"/>
        <w:rPr>
          <w:rFonts w:cs="Arial"/>
          <w:szCs w:val="22"/>
          <w:lang w:eastAsia="de-DE"/>
        </w:rPr>
      </w:pPr>
      <w:r>
        <w:rPr>
          <w:rFonts w:cs="Arial"/>
          <w:szCs w:val="22"/>
          <w:lang w:eastAsia="de-DE"/>
        </w:rPr>
        <w:t>Fröhlich-Gildhoff, K. &amp; Becker, J. (2013). Kriterien und Erfolgsfaktoren der Implementierung eines Konzepts zur Förderung der seelischen Gesundheit in Kindertageseinrichtungen und Grundschulen in Quartieren mit besonderen Problemlagen. In Gesundheit Berlin-Brandenburg, Dokumentation des 18. Kongress Armut und Gesundheit Berlin 2013. CD. Berlin: Gesundheit Berlin-Brandenburg e.V. (</w:t>
      </w:r>
      <w:r w:rsidRPr="00D04534">
        <w:rPr>
          <w:rFonts w:cs="Arial"/>
          <w:szCs w:val="22"/>
          <w:lang w:eastAsia="de-DE"/>
        </w:rPr>
        <w:t>www.gesundheitbb.de</w:t>
      </w:r>
      <w:r>
        <w:rPr>
          <w:rFonts w:cs="Arial"/>
          <w:szCs w:val="22"/>
          <w:lang w:eastAsia="de-DE"/>
        </w:rPr>
        <w:t>).</w:t>
      </w:r>
    </w:p>
    <w:p w:rsidR="00213899" w:rsidRPr="00C206CD" w:rsidRDefault="00213899" w:rsidP="00213899">
      <w:pPr>
        <w:pStyle w:val="Publikation"/>
        <w:rPr>
          <w:rFonts w:cs="Arial"/>
          <w:szCs w:val="22"/>
          <w:lang w:val="en-GB" w:eastAsia="de-DE"/>
        </w:rPr>
      </w:pPr>
      <w:r>
        <w:rPr>
          <w:rFonts w:cs="Arial"/>
          <w:szCs w:val="22"/>
          <w:lang w:eastAsia="de-DE"/>
        </w:rPr>
        <w:t xml:space="preserve">Fröhlich-Gildhoff, K. &amp; Becker, J. (2012). </w:t>
      </w:r>
      <w:r w:rsidRPr="00C206CD">
        <w:rPr>
          <w:rFonts w:cs="Arial"/>
          <w:szCs w:val="22"/>
          <w:lang w:val="en-GB" w:eastAsia="de-DE"/>
        </w:rPr>
        <w:t>Prevention of exclusion: the promotion of resilience in</w:t>
      </w:r>
      <w:r>
        <w:rPr>
          <w:rFonts w:cs="Arial"/>
          <w:szCs w:val="22"/>
          <w:lang w:val="en-GB" w:eastAsia="de-DE"/>
        </w:rPr>
        <w:t xml:space="preserve"> </w:t>
      </w:r>
      <w:r w:rsidRPr="00C206CD">
        <w:rPr>
          <w:rFonts w:cs="Arial"/>
          <w:szCs w:val="22"/>
          <w:lang w:val="en-GB" w:eastAsia="de-DE"/>
        </w:rPr>
        <w:t>early childhood institutions in disadvantaged areas. Journal of Public Health: Volume 20, Issue 2</w:t>
      </w:r>
      <w:r>
        <w:rPr>
          <w:rFonts w:cs="Arial"/>
          <w:szCs w:val="22"/>
          <w:lang w:val="en-GB" w:eastAsia="de-DE"/>
        </w:rPr>
        <w:t xml:space="preserve"> </w:t>
      </w:r>
      <w:r w:rsidRPr="00C206CD">
        <w:rPr>
          <w:rFonts w:cs="Arial"/>
          <w:szCs w:val="22"/>
          <w:lang w:val="en-GB" w:eastAsia="de-DE"/>
        </w:rPr>
        <w:t>(2012), Page 131-139.</w:t>
      </w:r>
    </w:p>
    <w:p w:rsidR="00213899" w:rsidRPr="00486108" w:rsidRDefault="00213899" w:rsidP="00213899">
      <w:pPr>
        <w:pStyle w:val="Publikation"/>
        <w:rPr>
          <w:rFonts w:cs="Arial"/>
          <w:szCs w:val="22"/>
          <w:lang w:eastAsia="de-DE"/>
        </w:rPr>
      </w:pPr>
      <w:r w:rsidRPr="000312EB">
        <w:rPr>
          <w:rFonts w:cs="Arial"/>
          <w:szCs w:val="22"/>
          <w:lang w:eastAsia="de-DE"/>
        </w:rPr>
        <w:t xml:space="preserve">Fröhlich-Gildhoff, K. &amp; Becker, J. (2012). </w:t>
      </w:r>
      <w:r>
        <w:rPr>
          <w:rFonts w:cs="Arial"/>
          <w:szCs w:val="22"/>
          <w:lang w:eastAsia="de-DE"/>
        </w:rPr>
        <w:t>PRiK – Prävention und Resilienzförderung in Ki</w:t>
      </w:r>
      <w:r>
        <w:rPr>
          <w:rFonts w:cs="Arial"/>
          <w:szCs w:val="22"/>
          <w:lang w:eastAsia="de-DE"/>
        </w:rPr>
        <w:t>n</w:t>
      </w:r>
      <w:r>
        <w:rPr>
          <w:rFonts w:cs="Arial"/>
          <w:szCs w:val="22"/>
          <w:lang w:eastAsia="de-DE"/>
        </w:rPr>
        <w:t xml:space="preserve">dertagesstätten. </w:t>
      </w:r>
      <w:r w:rsidRPr="00486108">
        <w:rPr>
          <w:rFonts w:cs="Arial"/>
          <w:szCs w:val="22"/>
          <w:lang w:eastAsia="de-DE"/>
        </w:rPr>
        <w:t>Ein Trainingsprogramm. München: Reinhardt.</w:t>
      </w:r>
    </w:p>
    <w:p w:rsidR="00213899" w:rsidRDefault="00213899" w:rsidP="00213899">
      <w:pPr>
        <w:pStyle w:val="Publikation"/>
        <w:rPr>
          <w:rFonts w:cs="Arial"/>
          <w:szCs w:val="22"/>
          <w:lang w:eastAsia="de-DE"/>
        </w:rPr>
      </w:pPr>
      <w:r>
        <w:rPr>
          <w:rFonts w:cs="Arial"/>
          <w:szCs w:val="22"/>
          <w:lang w:eastAsia="de-DE"/>
        </w:rPr>
        <w:t xml:space="preserve">Becker, J. &amp; Fröhlich-Gildhoff, K. (2012). </w:t>
      </w:r>
      <w:r w:rsidRPr="00486108">
        <w:rPr>
          <w:rFonts w:cs="Arial"/>
          <w:szCs w:val="22"/>
          <w:lang w:eastAsia="de-DE"/>
        </w:rPr>
        <w:t xml:space="preserve">Promotion of resilience in (primary) schools. </w:t>
      </w:r>
      <w:r>
        <w:rPr>
          <w:rFonts w:cs="Arial"/>
          <w:szCs w:val="22"/>
          <w:lang w:eastAsia="de-DE"/>
        </w:rPr>
        <w:t>In: Rektorenkonferenz kirchlicher Fachhochschulen (rkf)(publisher): Forschung trifft Praxis. Selbstverständnis und Perspektiven der Forschung an kirchlichen Hochschulen (p. 97-118). Freiburg: FEL.</w:t>
      </w:r>
    </w:p>
    <w:p w:rsidR="00213899" w:rsidRDefault="00213899" w:rsidP="00213899">
      <w:pPr>
        <w:pStyle w:val="Publikation"/>
      </w:pPr>
      <w:r>
        <w:rPr>
          <w:lang w:eastAsia="de-DE"/>
        </w:rPr>
        <w:t>Fröhlich-Gildhoff, K., Beuter, S., Fischer, S., Lindenberg, J. &amp; Rönnau-Böse, M. (2011). Fö</w:t>
      </w:r>
      <w:r>
        <w:rPr>
          <w:lang w:eastAsia="de-DE"/>
        </w:rPr>
        <w:t>r</w:t>
      </w:r>
      <w:r>
        <w:rPr>
          <w:lang w:eastAsia="de-DE"/>
        </w:rPr>
        <w:t>derung der seelischen Gesundheit in Kitas für Kinder und Familien mit sozialen Benac</w:t>
      </w:r>
      <w:r>
        <w:rPr>
          <w:lang w:eastAsia="de-DE"/>
        </w:rPr>
        <w:t>h</w:t>
      </w:r>
      <w:r>
        <w:rPr>
          <w:lang w:eastAsia="de-DE"/>
        </w:rPr>
        <w:t>teiligungen. Freiburg: FEL.</w:t>
      </w:r>
    </w:p>
    <w:p w:rsidR="00213899" w:rsidRDefault="00213899" w:rsidP="00213899">
      <w:pPr>
        <w:pStyle w:val="berschrift5"/>
      </w:pPr>
      <w:r>
        <w:t xml:space="preserve">Drittmittelprojekte </w:t>
      </w:r>
      <w:r w:rsidRPr="00E3700D">
        <w:t>ZfTI</w:t>
      </w:r>
    </w:p>
    <w:p w:rsidR="00213899" w:rsidRPr="00865170" w:rsidRDefault="00213899" w:rsidP="00885EFB">
      <w:pPr>
        <w:pStyle w:val="Aufzhlungszeichen"/>
      </w:pPr>
      <w:r w:rsidRPr="00865170">
        <w:t>Mitantragsteller des Exzellenzclusterprojektes „Languages of Emotion“ an der FU Berlin (mit Michael Eid &amp; Tanja Lischetzke): Volumen: 196.000 Euro</w:t>
      </w:r>
    </w:p>
    <w:p w:rsidR="00213899" w:rsidRDefault="00213899" w:rsidP="00885EFB">
      <w:pPr>
        <w:pStyle w:val="Aufzhlungszeichen"/>
      </w:pPr>
      <w:r>
        <w:t>Studie zu Kunden- und Mitarbeiterzufriedenheit bei der Ausländerbehörde Essen (mit der RU Bochum); Projektsumme 66.000 Euro</w:t>
      </w:r>
    </w:p>
    <w:p w:rsidR="00213899" w:rsidRDefault="00213899" w:rsidP="00885EFB">
      <w:pPr>
        <w:pStyle w:val="Aufzhlungszeichen"/>
      </w:pPr>
      <w:r>
        <w:t>Evaluation interkultureller Väterarbeit in NRW: 186.000 Euro</w:t>
      </w:r>
    </w:p>
    <w:p w:rsidR="00213899" w:rsidRDefault="00213899" w:rsidP="00885EFB">
      <w:pPr>
        <w:pStyle w:val="Aufzhlungszeichen"/>
      </w:pPr>
      <w:r>
        <w:t>Mercur-Verbundprojekt Metropolenzeichen: Visuelle Mehrsprachigkeit in der Metropole Ruhr (über drei Jahre) Kooperation Universität Duisburg – Essen - UDE und ZfTI: Gesam</w:t>
      </w:r>
      <w:r>
        <w:t>t</w:t>
      </w:r>
      <w:r>
        <w:t>volumen ca. 300.000 Euro; Anteil UDE &amp; ZfTI ca. 40.000 Euro</w:t>
      </w:r>
    </w:p>
    <w:p w:rsidR="00213899" w:rsidRDefault="00213899" w:rsidP="00885EFB">
      <w:pPr>
        <w:pStyle w:val="Aufzhlungszeichen"/>
      </w:pPr>
      <w:r>
        <w:lastRenderedPageBreak/>
        <w:t>Mercur-Verbundprojekt zu „Religion und gesellschaftliche Teilhabe“ (über zwei Jahre) K</w:t>
      </w:r>
      <w:r>
        <w:t>o</w:t>
      </w:r>
      <w:r>
        <w:t>operation UDE und ZfTI: Gesamtvolumen ca. 157.000 Euro; Anteil UDE &amp; ZfTI ca. 34.000 Euro</w:t>
      </w:r>
    </w:p>
    <w:p w:rsidR="00213899" w:rsidRPr="00353911" w:rsidRDefault="00213899" w:rsidP="00213899">
      <w:pPr>
        <w:pStyle w:val="berschrift5"/>
      </w:pPr>
      <w:r w:rsidRPr="00353911">
        <w:t>Zentrum für Kinder- und Jugendforschung ZfKJ, Fröhlich-Gildhoff</w:t>
      </w:r>
    </w:p>
    <w:p w:rsidR="00213899" w:rsidRDefault="00213899" w:rsidP="00885EFB">
      <w:pPr>
        <w:pStyle w:val="Aufzhlungszeichen"/>
      </w:pPr>
      <w:r>
        <w:t>Chancen gleich! Förderung interkultureller Kompetenz in Kindertageseinrichtungen (Robert Bosch Stiftung, 1/2011 – 9/2013)</w:t>
      </w:r>
    </w:p>
    <w:p w:rsidR="00213899" w:rsidRPr="003234B7" w:rsidRDefault="00213899" w:rsidP="00885EFB">
      <w:pPr>
        <w:pStyle w:val="Aufzhlungszeichen"/>
      </w:pPr>
      <w:r w:rsidRPr="003234B7">
        <w:t>Resil</w:t>
      </w:r>
      <w:r>
        <w:t xml:space="preserve">ienzförderung - Netz Lörrach/Weil, </w:t>
      </w:r>
      <w:r w:rsidRPr="003234B7">
        <w:t>6/2011-10/2013</w:t>
      </w:r>
    </w:p>
    <w:p w:rsidR="00213899" w:rsidRPr="003234B7" w:rsidRDefault="00213899" w:rsidP="00885EFB">
      <w:pPr>
        <w:pStyle w:val="Aufzhlungszeichen"/>
      </w:pPr>
      <w:r w:rsidRPr="003234B7">
        <w:t>Resilienzförderung in Grundschulen</w:t>
      </w:r>
      <w:r>
        <w:t xml:space="preserve">, </w:t>
      </w:r>
      <w:r w:rsidRPr="003234B7">
        <w:t>1.9.2011 – 1.7.2014</w:t>
      </w:r>
    </w:p>
    <w:p w:rsidR="00213899" w:rsidRPr="003234B7" w:rsidRDefault="00213899" w:rsidP="00885EFB">
      <w:pPr>
        <w:pStyle w:val="Aufzhlungszeichen"/>
      </w:pPr>
      <w:r w:rsidRPr="003234B7">
        <w:t>Evaluation Frühe Hilfen im Ortenaukreis</w:t>
      </w:r>
      <w:r>
        <w:t xml:space="preserve">, </w:t>
      </w:r>
      <w:r w:rsidRPr="003234B7">
        <w:t>12/2009-06/2012</w:t>
      </w:r>
    </w:p>
    <w:p w:rsidR="00213899" w:rsidRPr="003234B7" w:rsidRDefault="00213899" w:rsidP="00885EFB">
      <w:pPr>
        <w:pStyle w:val="Aufzhlungszeichen"/>
      </w:pPr>
      <w:r w:rsidRPr="003234B7">
        <w:t xml:space="preserve">Evaluation Projekt: </w:t>
      </w:r>
      <w:r>
        <w:t xml:space="preserve">Unterstützung </w:t>
      </w:r>
      <w:r w:rsidRPr="003234B7">
        <w:t>für Kinder psychisch kranker und suchtkranker Eltern</w:t>
      </w:r>
      <w:r>
        <w:t xml:space="preserve">, Baden-Württemberg Stiftung, </w:t>
      </w:r>
      <w:r w:rsidRPr="003234B7">
        <w:t>1/2010 – 8/2012</w:t>
      </w:r>
    </w:p>
    <w:p w:rsidR="00213899" w:rsidRPr="003A778F" w:rsidRDefault="00213899" w:rsidP="00885EFB">
      <w:pPr>
        <w:pStyle w:val="Aufzhlungszeichen"/>
      </w:pPr>
      <w:r w:rsidRPr="003A778F">
        <w:t>Gesund aufwachsen in der Kita. Zusammenarbeit mit Eltern stärken. Weiterbildung für Fachkräfte in KiTas zum Thema Gesundheitsförderung in Zusammenarbeit mit den El</w:t>
      </w:r>
      <w:r>
        <w:t xml:space="preserve">tern (BZgA), </w:t>
      </w:r>
      <w:r w:rsidRPr="003A778F">
        <w:t>10/2010- 12/2011</w:t>
      </w:r>
    </w:p>
    <w:p w:rsidR="00213899" w:rsidRPr="003234B7" w:rsidRDefault="00213899" w:rsidP="00885EFB">
      <w:pPr>
        <w:pStyle w:val="Aufzhlungszeichen"/>
      </w:pPr>
      <w:r w:rsidRPr="003234B7">
        <w:t>Prävention zur Verhinderung von Exklusion – Förderung der seelischen Gesundheit in Ki</w:t>
      </w:r>
      <w:r w:rsidRPr="003234B7">
        <w:t>n</w:t>
      </w:r>
      <w:r w:rsidRPr="003234B7">
        <w:t>dertageseinrichtungen in Quartie</w:t>
      </w:r>
      <w:r>
        <w:t xml:space="preserve">ren mit besonderen Problemlagen, </w:t>
      </w:r>
      <w:r w:rsidRPr="003234B7">
        <w:t>8/2008 -9/2010</w:t>
      </w:r>
    </w:p>
    <w:p w:rsidR="00213899" w:rsidRDefault="00213899" w:rsidP="00885EFB">
      <w:pPr>
        <w:pStyle w:val="Aufzhlungszeichen"/>
      </w:pPr>
      <w:r w:rsidRPr="003234B7">
        <w:t>Kinder Stärk</w:t>
      </w:r>
      <w:r>
        <w:t xml:space="preserve">en! Resilienzförderung in Kitas, </w:t>
      </w:r>
      <w:r w:rsidRPr="003234B7">
        <w:t>8/2005 – 7/2007</w:t>
      </w:r>
    </w:p>
    <w:p w:rsidR="00213899" w:rsidRDefault="00213899" w:rsidP="006163FA">
      <w:pPr>
        <w:pStyle w:val="berschrift2"/>
      </w:pPr>
      <w:bookmarkStart w:id="324" w:name="_Toc432687733"/>
      <w:r>
        <w:t>4.3</w:t>
      </w:r>
      <w:r>
        <w:tab/>
        <w:t>Ausführliche Beschreibung des Arbeitsplans - Vorhabenb</w:t>
      </w:r>
      <w:r>
        <w:t>e</w:t>
      </w:r>
      <w:r>
        <w:t>zogene Ressourcenplanung</w:t>
      </w:r>
      <w:bookmarkEnd w:id="324"/>
    </w:p>
    <w:p w:rsidR="00213899" w:rsidRPr="007A1E29" w:rsidRDefault="00213899" w:rsidP="00213899">
      <w:r w:rsidRPr="007A1E29">
        <w:t>Für die in Kapitel Work Plan and Milestones beschriebenen Arbeitsphasen wurde ein Ve</w:t>
      </w:r>
      <w:r w:rsidRPr="007A1E29">
        <w:t>r</w:t>
      </w:r>
      <w:r w:rsidRPr="007A1E29">
        <w:t xml:space="preserve">bundvorhaben übergreifendes Untersuchungsdesign (vgl. </w:t>
      </w:r>
      <w:fldSimple w:instr=" REF _Ref394332532 ">
        <w:r w:rsidR="00F95BE1" w:rsidRPr="006D7C32">
          <w:t xml:space="preserve">Abbildung </w:t>
        </w:r>
        <w:r w:rsidR="00F95BE1">
          <w:rPr>
            <w:noProof/>
          </w:rPr>
          <w:t>1</w:t>
        </w:r>
      </w:fldSimple>
      <w:r w:rsidRPr="007A1E29">
        <w:t xml:space="preserve"> S.</w:t>
      </w:r>
      <w:r>
        <w:t xml:space="preserve"> </w:t>
      </w:r>
      <w:r>
        <w:fldChar w:fldCharType="begin"/>
      </w:r>
      <w:r>
        <w:instrText xml:space="preserve"> PAGEREF _Ref369116249 \h </w:instrText>
      </w:r>
      <w:r>
        <w:fldChar w:fldCharType="separate"/>
      </w:r>
      <w:r w:rsidR="00F95BE1">
        <w:rPr>
          <w:noProof/>
        </w:rPr>
        <w:t>12</w:t>
      </w:r>
      <w:r>
        <w:fldChar w:fldCharType="end"/>
      </w:r>
      <w:r w:rsidRPr="007A1E29">
        <w:t xml:space="preserve">) entwickelt. An dieser Stelle wird das Untersuchungsdesign für das </w:t>
      </w:r>
      <w:r>
        <w:t>Teil</w:t>
      </w:r>
      <w:r w:rsidRPr="007A1E29">
        <w:t xml:space="preserve">vorhaben </w:t>
      </w:r>
      <w:r>
        <w:t>psychische Gesundheit</w:t>
      </w:r>
      <w:r w:rsidRPr="007A1E29">
        <w:t xml:space="preserve"> dargelegt.</w:t>
      </w:r>
    </w:p>
    <w:p w:rsidR="00213899" w:rsidRDefault="00213899" w:rsidP="00213899">
      <w:pPr>
        <w:pStyle w:val="berschrift3"/>
      </w:pPr>
      <w:r>
        <w:t>4.</w:t>
      </w:r>
      <w:r>
        <w:rPr>
          <w:szCs w:val="22"/>
        </w:rPr>
        <w:t>3.</w:t>
      </w:r>
      <w:r w:rsidRPr="00406E21">
        <w:rPr>
          <w:szCs w:val="22"/>
        </w:rPr>
        <w:t>1</w:t>
      </w:r>
      <w:r w:rsidRPr="00406E21">
        <w:tab/>
        <w:t>Studiendesign und Forschungsmethoden</w:t>
      </w:r>
    </w:p>
    <w:p w:rsidR="00213899" w:rsidRPr="00624C28" w:rsidRDefault="00213899" w:rsidP="00213899">
      <w:r w:rsidRPr="007A1E29">
        <w:t>Das geplante Verbundvorhaben untersucht in einer Kombination aus qualitativen und quant</w:t>
      </w:r>
      <w:r w:rsidRPr="007A1E29">
        <w:t>i</w:t>
      </w:r>
      <w:r w:rsidRPr="007A1E29">
        <w:t>tativen Erhebungsschritten Angebote vernetzter kommunaler Gesundheitsförderung im B</w:t>
      </w:r>
      <w:r w:rsidRPr="007A1E29">
        <w:t>e</w:t>
      </w:r>
      <w:r w:rsidRPr="007A1E29">
        <w:t>reich Ernährung, ihre Wahrnehmung durch die Zielgruppe Eltern sowie ihre Wirkung auf die Gesundheit der Kinder.</w:t>
      </w:r>
    </w:p>
    <w:p w:rsidR="00213899" w:rsidRPr="007A1E29" w:rsidRDefault="00213899" w:rsidP="00213899">
      <w:pPr>
        <w:pStyle w:val="berschrift5"/>
      </w:pPr>
      <w:r w:rsidRPr="007A1E29">
        <w:t>Auswahl der Untersuchungsregionen</w:t>
      </w:r>
    </w:p>
    <w:p w:rsidR="00213899" w:rsidRDefault="00213899" w:rsidP="00213899">
      <w:r w:rsidRPr="007A1E29">
        <w:t xml:space="preserve">Für die vier </w:t>
      </w:r>
      <w:r>
        <w:t>Teil</w:t>
      </w:r>
      <w:r w:rsidRPr="007A1E29">
        <w:t xml:space="preserve">vorhaben, die die Bereiche Bewegung, Ernährung, </w:t>
      </w:r>
      <w:r>
        <w:t>psychische Gesundheit</w:t>
      </w:r>
      <w:r w:rsidRPr="007A1E29">
        <w:t xml:space="preserve"> und Schuleingangsuntersuchung bearbeiten, werden jeweils zwei Modellkommunen ausg</w:t>
      </w:r>
      <w:r w:rsidRPr="007A1E29">
        <w:t>e</w:t>
      </w:r>
      <w:r w:rsidRPr="007A1E29">
        <w:t>wählt, insgesamt also acht Modellkommunen. In jeder Modellkommune werden zwei Quarti</w:t>
      </w:r>
      <w:r w:rsidRPr="007A1E29">
        <w:t>e</w:t>
      </w:r>
      <w:r w:rsidRPr="007A1E29">
        <w:lastRenderedPageBreak/>
        <w:t>re und pro Quartier jeweils zwei Kindergärten und Grundschulen nach dem im Folgenden dargelegten Auswahlverfahren bestimmt.</w:t>
      </w:r>
    </w:p>
    <w:p w:rsidR="00213899" w:rsidRPr="007A1E29" w:rsidRDefault="00213899" w:rsidP="00213899">
      <w:r w:rsidRPr="007A1E29">
        <w:rPr>
          <w:b/>
        </w:rPr>
        <w:t xml:space="preserve">Auswahl der Modellkommunen: </w:t>
      </w:r>
      <w:r w:rsidRPr="007A1E29">
        <w:t>Auf Basis einer retrospektiven Analyse der Schulei</w:t>
      </w:r>
      <w:r w:rsidRPr="007A1E29">
        <w:t>n</w:t>
      </w:r>
      <w:r w:rsidRPr="007A1E29">
        <w:t>gangsuntersuchungen 2009 bis 2014 wird die Entwicklung der Kindergesundheit anhand von drei Kriterien (bspw. Prävalenz von Übergewicht, motorische Koordination sowie Verhalten</w:t>
      </w:r>
      <w:r w:rsidRPr="007A1E29">
        <w:t>s</w:t>
      </w:r>
      <w:r w:rsidRPr="007A1E29">
        <w:t>auffälligkeiten) für alle Modellkommunen mit Präventionsnetzwerken in NRW nachgezeic</w:t>
      </w:r>
      <w:r w:rsidRPr="007A1E29">
        <w:t>h</w:t>
      </w:r>
      <w:r w:rsidRPr="007A1E29">
        <w:t>net, die Kommunen in ein Ranking gebracht und für jedes Verbundvorhaben eine besonders positiv und eine besonders negativ abweichende Kommune ausgewählt.</w:t>
      </w:r>
    </w:p>
    <w:p w:rsidR="00213899" w:rsidRPr="007A1E29" w:rsidRDefault="00213899" w:rsidP="00213899">
      <w:r w:rsidRPr="007A1E29">
        <w:rPr>
          <w:b/>
        </w:rPr>
        <w:t xml:space="preserve">Auswahl der Quartiere, Settings und Stichproben: </w:t>
      </w:r>
      <w:r w:rsidRPr="007A1E29">
        <w:t xml:space="preserve">In den Kommunen wird auf Basis der sozialräumlichen Analyse (vgl. </w:t>
      </w:r>
      <w:r w:rsidR="00535CF3">
        <w:t>4.3.2.1</w:t>
      </w:r>
      <w:r w:rsidRPr="007A1E29">
        <w:t xml:space="preserve"> Bestandsaufnahme, S.</w:t>
      </w:r>
      <w:r w:rsidR="00B3447F">
        <w:t xml:space="preserve"> </w:t>
      </w:r>
      <w:fldSimple w:instr=" PAGEREF _Ref411958484 ">
        <w:r w:rsidR="00F95BE1">
          <w:rPr>
            <w:noProof/>
          </w:rPr>
          <w:t>71</w:t>
        </w:r>
      </w:fldSimple>
      <w:r w:rsidRPr="007A1E29">
        <w:t>) jeweils ein Quartier mit besonderem Erneuerungsbedarf und ein sozialstrukturell gut gestelltes Quartier ausgewählt. In jedem Quartier werden jeweils zwei Kindertagesstätten und Grundschulen ausgewählt, in denen die Elternbefragung und die Motorik- und Ernährungstests als Vollerhebung durchg</w:t>
      </w:r>
      <w:r w:rsidRPr="007A1E29">
        <w:t>e</w:t>
      </w:r>
      <w:r w:rsidRPr="007A1E29">
        <w:t>führt werden. Die Auswahl der Kindertagesstätten und Grundschulen für die empirische E</w:t>
      </w:r>
      <w:r w:rsidRPr="007A1E29">
        <w:t>r</w:t>
      </w:r>
      <w:r w:rsidRPr="007A1E29">
        <w:t>hebung erfolgt in den Quartieren nach dem Zufallsprinzip. Die Stichproben für die Elternb</w:t>
      </w:r>
      <w:r w:rsidRPr="007A1E29">
        <w:t>e</w:t>
      </w:r>
      <w:r w:rsidRPr="007A1E29">
        <w:t>fragung werden per Klumpenauswahl festgelegt</w:t>
      </w:r>
      <w:r w:rsidRPr="007A1E29">
        <w:rPr>
          <w:vertAlign w:val="superscript"/>
        </w:rPr>
        <w:footnoteReference w:id="26"/>
      </w:r>
      <w:r w:rsidRPr="007A1E29">
        <w:t xml:space="preserve"> (d.h. ganze Kindergartengruppen / Grun</w:t>
      </w:r>
      <w:r w:rsidRPr="007A1E29">
        <w:t>d</w:t>
      </w:r>
      <w:r w:rsidRPr="007A1E29">
        <w:t>schulklassen).</w:t>
      </w:r>
    </w:p>
    <w:p w:rsidR="00213899" w:rsidRPr="007A1E29" w:rsidRDefault="00213899" w:rsidP="00213899">
      <w:r w:rsidRPr="007A1E29">
        <w:t>Zur Analyse der Angebote vernetzter kommunaler Gesundheitsförderung im Bereich Ernä</w:t>
      </w:r>
      <w:r w:rsidRPr="007A1E29">
        <w:t>h</w:t>
      </w:r>
      <w:r w:rsidRPr="007A1E29">
        <w:t>rung werden folgende Methoden eingesetzt</w:t>
      </w:r>
    </w:p>
    <w:p w:rsidR="00213899" w:rsidRPr="007A1E29" w:rsidRDefault="00213899" w:rsidP="00213899">
      <w:pPr>
        <w:pStyle w:val="berschrift5"/>
      </w:pPr>
      <w:r w:rsidRPr="007A1E29">
        <w:t>Experteninterviews</w:t>
      </w:r>
      <w:r>
        <w:t xml:space="preserve"> und -</w:t>
      </w:r>
      <w:r w:rsidRPr="007A1E29">
        <w:t>workshops</w:t>
      </w:r>
    </w:p>
    <w:p w:rsidR="00213899" w:rsidRDefault="00213899" w:rsidP="00213899">
      <w:r w:rsidRPr="007A1E29">
        <w:t>Zielgruppe: kommunale Experten aus den Bereichen Kinder-, Jugend- und Familienhilfe, Gesundheitswesen, Schule und Bildungswesen, Kultur-, Sport- und sonstige Freizeitangeb</w:t>
      </w:r>
      <w:r w:rsidRPr="007A1E29">
        <w:t>o</w:t>
      </w:r>
      <w:r w:rsidRPr="007A1E29">
        <w:t>te.</w:t>
      </w:r>
      <w:r>
        <w:t xml:space="preserve"> </w:t>
      </w:r>
      <w:r w:rsidRPr="007A1E29">
        <w:t>Auf Basis von Experteninterviews</w:t>
      </w:r>
      <w:r>
        <w:t xml:space="preserve"> und -</w:t>
      </w:r>
      <w:r w:rsidRPr="007A1E29">
        <w:t>workshops erfolgt eine partizipative Bestandsau</w:t>
      </w:r>
      <w:r w:rsidRPr="007A1E29">
        <w:t>f</w:t>
      </w:r>
      <w:r w:rsidRPr="007A1E29">
        <w:t xml:space="preserve">nahme zu den vorhandenen Angeboten kommunaler Gesundheitsförderung, zum Stand der Vernetzung </w:t>
      </w:r>
      <w:r w:rsidRPr="007A1E29">
        <w:rPr>
          <w:szCs w:val="22"/>
        </w:rPr>
        <w:t>(horizontal, d.h. zwischen den Settings einer Lebensphase und vertikal, d.h. L</w:t>
      </w:r>
      <w:r w:rsidRPr="007A1E29">
        <w:rPr>
          <w:szCs w:val="22"/>
        </w:rPr>
        <w:t>e</w:t>
      </w:r>
      <w:r w:rsidRPr="007A1E29">
        <w:rPr>
          <w:szCs w:val="22"/>
        </w:rPr>
        <w:t xml:space="preserve">bensphasen übergreifend), zur </w:t>
      </w:r>
      <w:r w:rsidRPr="007A1E29">
        <w:t xml:space="preserve">Integration der </w:t>
      </w:r>
      <w:r>
        <w:t>psychische Gesundheit</w:t>
      </w:r>
      <w:r w:rsidRPr="007A1E29">
        <w:t xml:space="preserve"> Angebote in einem übergreifenden Konzept sowie den Unterstützungsbedarf der kommunalen Experten.</w:t>
      </w:r>
    </w:p>
    <w:p w:rsidR="00213899" w:rsidRDefault="00213899" w:rsidP="00213899">
      <w:r w:rsidRPr="007A1E29">
        <w:rPr>
          <w:b/>
        </w:rPr>
        <w:t>Stichprobe und Rekrutierung:</w:t>
      </w:r>
      <w:r w:rsidRPr="007A1E29">
        <w:t xml:space="preserve"> Pro Kommune wird ein Expertenworkshop veranstaltet, an dem 10 bis 15 kommunale Experten teilnehmen. Die zentralen Akteure werden zuvor in drei bis fünf Experteninterviews exploriert.</w:t>
      </w:r>
    </w:p>
    <w:p w:rsidR="00213899" w:rsidRDefault="00213899" w:rsidP="00213899">
      <w:pPr>
        <w:pStyle w:val="berschrift5"/>
      </w:pPr>
      <w:r w:rsidRPr="007A1E29">
        <w:t>Fragebogen</w:t>
      </w:r>
      <w:r>
        <w:t>studie</w:t>
      </w:r>
    </w:p>
    <w:p w:rsidR="00213899" w:rsidRDefault="00213899" w:rsidP="00213899">
      <w:r>
        <w:t xml:space="preserve">Um Daten zu psychischer Gesundheit und Resilienzfaktoren zu bekommen, kommen in der Studie </w:t>
      </w:r>
      <w:r w:rsidRPr="009E47E2">
        <w:t>eine Komb</w:t>
      </w:r>
      <w:r w:rsidRPr="00CC4642">
        <w:t xml:space="preserve">ination aus standardisierten quantitativen </w:t>
      </w:r>
      <w:r>
        <w:t xml:space="preserve">und qualitativen </w:t>
      </w:r>
      <w:r w:rsidRPr="00CC4642">
        <w:t>B</w:t>
      </w:r>
      <w:r w:rsidRPr="009E47E2">
        <w:t>efragungsve</w:t>
      </w:r>
      <w:r w:rsidRPr="009E47E2">
        <w:t>r</w:t>
      </w:r>
      <w:r w:rsidRPr="009E47E2">
        <w:lastRenderedPageBreak/>
        <w:t>fa</w:t>
      </w:r>
      <w:r w:rsidRPr="00CC4642">
        <w:t xml:space="preserve">hren aus der Psychologie </w:t>
      </w:r>
      <w:r>
        <w:t>und den Erziehungswissenschaften zum Einsatz</w:t>
      </w:r>
      <w:r w:rsidRPr="00CC4642">
        <w:t>.</w:t>
      </w:r>
      <w:r>
        <w:t xml:space="preserve"> Die einzuse</w:t>
      </w:r>
      <w:r>
        <w:t>t</w:t>
      </w:r>
      <w:r>
        <w:t xml:space="preserve">zenden </w:t>
      </w:r>
      <w:r w:rsidRPr="00B349C3">
        <w:t xml:space="preserve">Messverfahren bzw. Instrumente </w:t>
      </w:r>
      <w:r>
        <w:t xml:space="preserve">sind </w:t>
      </w:r>
      <w:r w:rsidRPr="00B349C3">
        <w:t xml:space="preserve">entweder schon interkulturell validiert oder </w:t>
      </w:r>
      <w:r>
        <w:t xml:space="preserve">haben </w:t>
      </w:r>
      <w:r w:rsidRPr="00B349C3">
        <w:t>sich in früheren Erhebungen und Studien der Antragsteller</w:t>
      </w:r>
      <w:r>
        <w:t xml:space="preserve"> (Vgl. Uslucan 2009; Engel et al. </w:t>
      </w:r>
      <w:r w:rsidRPr="00B349C3">
        <w:t>2010) bereits bewährt</w:t>
      </w:r>
      <w:r>
        <w:t xml:space="preserve">. </w:t>
      </w:r>
      <w:r w:rsidRPr="0010323E">
        <w:t>Die eingesetzten Skalen werden mit Blick auf Verständlichkeit, Konzentrationsfähigkeit und Belastbarkeit d</w:t>
      </w:r>
      <w:r>
        <w:t>er</w:t>
      </w:r>
      <w:r w:rsidRPr="0010323E">
        <w:t xml:space="preserve"> Zielgruppe in einem Pretest angepasst</w:t>
      </w:r>
      <w:r>
        <w:t>. Die Items umfassen folgende Bereiche:</w:t>
      </w:r>
    </w:p>
    <w:p w:rsidR="00213899" w:rsidRDefault="00213899" w:rsidP="00885EFB">
      <w:pPr>
        <w:pStyle w:val="Aufzhlungszeichen"/>
      </w:pPr>
      <w:r w:rsidRPr="00455279">
        <w:t>Erfassung der Resilienzfaktoren: PERiK. Positive Entwicklung und Resilienz im Kinderga</w:t>
      </w:r>
      <w:r w:rsidRPr="00455279">
        <w:t>r</w:t>
      </w:r>
      <w:r w:rsidRPr="00455279">
        <w:t>tenalltag. (Mayr Ulrich2007)</w:t>
      </w:r>
    </w:p>
    <w:p w:rsidR="00213899" w:rsidRDefault="00213899" w:rsidP="00885EFB">
      <w:pPr>
        <w:pStyle w:val="Aufzhlungszeichen"/>
      </w:pPr>
      <w:r w:rsidRPr="00455279">
        <w:t>Erfassung des Selbstkonzept: Selbstkonzeptfragebogen SKF (Engel et al. 2010).</w:t>
      </w:r>
    </w:p>
    <w:p w:rsidR="00213899" w:rsidRPr="00455279" w:rsidRDefault="00213899" w:rsidP="00885EFB">
      <w:pPr>
        <w:pStyle w:val="Aufzhlungszeichen"/>
      </w:pPr>
      <w:r w:rsidRPr="00455279">
        <w:t xml:space="preserve">Erfassung der Elterlichen Erziehungsstile: Das Erziehungsstil-Inventar. (Krohne &amp; </w:t>
      </w:r>
      <w:r>
        <w:t xml:space="preserve">Pulsack </w:t>
      </w:r>
      <w:r w:rsidRPr="00455279">
        <w:t>1995)</w:t>
      </w:r>
    </w:p>
    <w:p w:rsidR="00213899" w:rsidRDefault="00213899" w:rsidP="00885EFB">
      <w:pPr>
        <w:pStyle w:val="Aufzhlungszeichen"/>
      </w:pPr>
      <w:r w:rsidRPr="00455279">
        <w:t>Erfassung der Emotionsregulierung</w:t>
      </w:r>
      <w:r w:rsidRPr="000D341A">
        <w:t xml:space="preserve"> </w:t>
      </w:r>
      <w:r>
        <w:t xml:space="preserve">bei Kindern und Jugendlichen </w:t>
      </w:r>
      <w:r w:rsidRPr="000D341A">
        <w:t>(Grob &amp; Smolenski</w:t>
      </w:r>
      <w:r>
        <w:t xml:space="preserve"> </w:t>
      </w:r>
      <w:r w:rsidRPr="000D341A">
        <w:t>2005)</w:t>
      </w:r>
    </w:p>
    <w:p w:rsidR="00213899" w:rsidRPr="000D341A" w:rsidRDefault="00213899" w:rsidP="00213899">
      <w:pPr>
        <w:pStyle w:val="Anmerkungen"/>
        <w:jc w:val="both"/>
        <w:rPr>
          <w:rFonts w:cs="Arial"/>
          <w:i w:val="0"/>
          <w:color w:val="auto"/>
          <w:szCs w:val="22"/>
        </w:rPr>
      </w:pPr>
      <w:r>
        <w:rPr>
          <w:rFonts w:cs="Arial"/>
          <w:i w:val="0"/>
          <w:color w:val="auto"/>
          <w:szCs w:val="22"/>
        </w:rPr>
        <w:t xml:space="preserve">Die </w:t>
      </w:r>
      <w:r w:rsidRPr="000D341A">
        <w:rPr>
          <w:rFonts w:cs="Arial"/>
          <w:i w:val="0"/>
          <w:color w:val="auto"/>
          <w:szCs w:val="22"/>
        </w:rPr>
        <w:t xml:space="preserve">Zielgruppe </w:t>
      </w:r>
      <w:r>
        <w:rPr>
          <w:rFonts w:cs="Arial"/>
          <w:i w:val="0"/>
          <w:color w:val="auto"/>
          <w:szCs w:val="22"/>
        </w:rPr>
        <w:t xml:space="preserve">umfasst </w:t>
      </w:r>
      <w:r w:rsidRPr="000D341A">
        <w:rPr>
          <w:rFonts w:cs="Arial"/>
          <w:i w:val="0"/>
          <w:color w:val="auto"/>
          <w:szCs w:val="22"/>
        </w:rPr>
        <w:t>Kinder im Alter von 6 bis 10 Jahren</w:t>
      </w:r>
      <w:r>
        <w:rPr>
          <w:rFonts w:cs="Arial"/>
          <w:i w:val="0"/>
          <w:color w:val="auto"/>
          <w:szCs w:val="22"/>
        </w:rPr>
        <w:t xml:space="preserve"> sowohl mit als auch ohne Migr</w:t>
      </w:r>
      <w:r>
        <w:rPr>
          <w:rFonts w:cs="Arial"/>
          <w:i w:val="0"/>
          <w:color w:val="auto"/>
          <w:szCs w:val="22"/>
        </w:rPr>
        <w:t>a</w:t>
      </w:r>
      <w:r>
        <w:rPr>
          <w:rFonts w:cs="Arial"/>
          <w:i w:val="0"/>
          <w:color w:val="auto"/>
          <w:szCs w:val="22"/>
        </w:rPr>
        <w:t>tionshintergrund</w:t>
      </w:r>
      <w:r w:rsidRPr="000D341A">
        <w:rPr>
          <w:rFonts w:cs="Arial"/>
          <w:i w:val="0"/>
          <w:color w:val="auto"/>
          <w:szCs w:val="22"/>
        </w:rPr>
        <w:t>. Avisiert wird eine Stichprobe von 130 Kindern pro Messzeitpunkt; (N=130); über zwei Messzeitpunkte insgesamt 2 x 130 = 260 Kinder (bei einer geschätzten Rücklau</w:t>
      </w:r>
      <w:r w:rsidRPr="000D341A">
        <w:rPr>
          <w:rFonts w:cs="Arial"/>
          <w:i w:val="0"/>
          <w:color w:val="auto"/>
          <w:szCs w:val="22"/>
        </w:rPr>
        <w:t>f</w:t>
      </w:r>
      <w:r w:rsidRPr="000D341A">
        <w:rPr>
          <w:rFonts w:cs="Arial"/>
          <w:i w:val="0"/>
          <w:color w:val="auto"/>
          <w:szCs w:val="22"/>
        </w:rPr>
        <w:t>quote von ca. 40%; siehe oben). Diese Stichprobengröße erlaubt, statistisch signifikante E</w:t>
      </w:r>
      <w:r w:rsidRPr="000D341A">
        <w:rPr>
          <w:rFonts w:cs="Arial"/>
          <w:i w:val="0"/>
          <w:color w:val="auto"/>
          <w:szCs w:val="22"/>
        </w:rPr>
        <w:t>r</w:t>
      </w:r>
      <w:r w:rsidRPr="000D341A">
        <w:rPr>
          <w:rFonts w:cs="Arial"/>
          <w:i w:val="0"/>
          <w:color w:val="auto"/>
          <w:szCs w:val="22"/>
        </w:rPr>
        <w:t>gebnisse sowohl mit Blick auf ethnischen Hintergrund als auch mit Blick auf geschlechtssp</w:t>
      </w:r>
      <w:r w:rsidRPr="000D341A">
        <w:rPr>
          <w:rFonts w:cs="Arial"/>
          <w:i w:val="0"/>
          <w:color w:val="auto"/>
          <w:szCs w:val="22"/>
        </w:rPr>
        <w:t>e</w:t>
      </w:r>
      <w:r w:rsidRPr="000D341A">
        <w:rPr>
          <w:rFonts w:cs="Arial"/>
          <w:i w:val="0"/>
          <w:color w:val="auto"/>
          <w:szCs w:val="22"/>
        </w:rPr>
        <w:t>zifische Verteilungen zu erzielen. Die Kinder werden in einem natürlichen Setting, den jewe</w:t>
      </w:r>
      <w:r w:rsidRPr="000D341A">
        <w:rPr>
          <w:rFonts w:cs="Arial"/>
          <w:i w:val="0"/>
          <w:color w:val="auto"/>
          <w:szCs w:val="22"/>
        </w:rPr>
        <w:t>i</w:t>
      </w:r>
      <w:r w:rsidRPr="000D341A">
        <w:rPr>
          <w:rFonts w:cs="Arial"/>
          <w:i w:val="0"/>
          <w:color w:val="auto"/>
          <w:szCs w:val="22"/>
        </w:rPr>
        <w:t>ligen Kindertagesstätten, anonym befragt. Eine direkte Befragung der Kinder bringt in der Regel zuverlässigere Angaben als Fremdbeurteilungen</w:t>
      </w:r>
      <w:r>
        <w:rPr>
          <w:rFonts w:cs="Arial"/>
          <w:i w:val="0"/>
          <w:color w:val="auto"/>
          <w:szCs w:val="22"/>
        </w:rPr>
        <w:t xml:space="preserve">. </w:t>
      </w:r>
      <w:r w:rsidRPr="000D341A">
        <w:rPr>
          <w:rFonts w:cs="Arial"/>
          <w:i w:val="0"/>
          <w:color w:val="auto"/>
          <w:szCs w:val="22"/>
        </w:rPr>
        <w:t>In der statistischen Auswertung kommen vorwiegend Korrelations- und Regressionsanalysen, Mittelwertvergleiche sowie Clusteranalysen zum Einsatz.</w:t>
      </w:r>
    </w:p>
    <w:p w:rsidR="00213899" w:rsidRDefault="00213899" w:rsidP="00213899">
      <w:pPr>
        <w:pStyle w:val="Anmerkungen"/>
        <w:jc w:val="both"/>
        <w:rPr>
          <w:rFonts w:ascii="Times New Roman" w:hAnsi="Times New Roman"/>
          <w:i w:val="0"/>
          <w:color w:val="auto"/>
          <w:sz w:val="24"/>
          <w:szCs w:val="24"/>
        </w:rPr>
      </w:pPr>
      <w:r w:rsidRPr="000D341A">
        <w:rPr>
          <w:rFonts w:cs="Arial"/>
          <w:i w:val="0"/>
          <w:color w:val="auto"/>
          <w:szCs w:val="22"/>
        </w:rPr>
        <w:t>D</w:t>
      </w:r>
      <w:r>
        <w:rPr>
          <w:rFonts w:cs="Arial"/>
          <w:i w:val="0"/>
          <w:color w:val="auto"/>
          <w:szCs w:val="22"/>
        </w:rPr>
        <w:t>arüber hinaus wird ein</w:t>
      </w:r>
      <w:r w:rsidRPr="000D341A">
        <w:rPr>
          <w:rFonts w:cs="Arial"/>
          <w:i w:val="0"/>
          <w:color w:val="auto"/>
          <w:szCs w:val="22"/>
        </w:rPr>
        <w:t xml:space="preserve">e quantitative Befragung der Eltern und pädagogischer Fachkräfte </w:t>
      </w:r>
      <w:r>
        <w:rPr>
          <w:rFonts w:cs="Arial"/>
          <w:i w:val="0"/>
          <w:color w:val="auto"/>
          <w:szCs w:val="22"/>
        </w:rPr>
        <w:t xml:space="preserve">durchgeführt, die </w:t>
      </w:r>
      <w:r w:rsidRPr="000D341A">
        <w:rPr>
          <w:rFonts w:cs="Arial"/>
          <w:i w:val="0"/>
          <w:color w:val="auto"/>
          <w:szCs w:val="22"/>
        </w:rPr>
        <w:t>sich auf die eigenen Erziehungsstile sowie auf ihre Einschätzung der Re</w:t>
      </w:r>
      <w:r w:rsidRPr="000D341A">
        <w:rPr>
          <w:rFonts w:cs="Arial"/>
          <w:i w:val="0"/>
          <w:color w:val="auto"/>
          <w:szCs w:val="22"/>
        </w:rPr>
        <w:t>s</w:t>
      </w:r>
      <w:r w:rsidRPr="000D341A">
        <w:rPr>
          <w:rFonts w:cs="Arial"/>
          <w:i w:val="0"/>
          <w:color w:val="auto"/>
          <w:szCs w:val="22"/>
        </w:rPr>
        <w:t>sourcen des Kindes</w:t>
      </w:r>
      <w:r>
        <w:rPr>
          <w:rFonts w:cs="Arial"/>
          <w:i w:val="0"/>
          <w:color w:val="auto"/>
          <w:szCs w:val="22"/>
        </w:rPr>
        <w:t xml:space="preserve"> richtet</w:t>
      </w:r>
      <w:r w:rsidRPr="000D341A">
        <w:rPr>
          <w:rFonts w:cs="Arial"/>
          <w:i w:val="0"/>
          <w:color w:val="auto"/>
          <w:szCs w:val="22"/>
        </w:rPr>
        <w:t>. Dadurch lassen sich das Antwortverhalten des Kindes mit den Antworten der Erwachsenen potenziell wechselseitig validieren; aber auch Diskrepanzen ermitteln, die bedeutsam für die Fragestellung sind, so etwa, wenn das Kind sich für mutig und stark, Erwachsene es aber für schwach und ängstlich einschätzen.</w:t>
      </w:r>
    </w:p>
    <w:p w:rsidR="00213899" w:rsidRDefault="00213899" w:rsidP="00213899">
      <w:pPr>
        <w:pStyle w:val="berschrift5"/>
      </w:pPr>
      <w:r>
        <w:t>Gruppendiskussionen</w:t>
      </w:r>
    </w:p>
    <w:p w:rsidR="00213899" w:rsidRDefault="00213899" w:rsidP="00213899">
      <w:r>
        <w:t>Die Einstellungen, Motive und Erwartungen der Zielgruppe Eltern zu Angeboten der G</w:t>
      </w:r>
      <w:r>
        <w:t>e</w:t>
      </w:r>
      <w:r>
        <w:t>sundheitsförderung werden in Gruppendiskussionen exploriert, mit dem Ziel Zugangsbarri</w:t>
      </w:r>
      <w:r>
        <w:t>e</w:t>
      </w:r>
      <w:r>
        <w:t xml:space="preserve">ren und förderliche Faktoren zu identifizieren. Hierzu sind Gruppendiskussionen besonders geeignet, da es sich um eine Erhebungsmethode handelt, die Daten durch die Interaktionen der Gruppenmitglieder gewinnt. Die „wechselseitige Bezugnahme und Herausforderung im </w:t>
      </w:r>
      <w:r>
        <w:lastRenderedPageBreak/>
        <w:t>(Gruppen)-Diskurs“ (Bohnsack 2010: 205) fördert die Mobilisierung milieutypischer Orienti</w:t>
      </w:r>
      <w:r>
        <w:t>e</w:t>
      </w:r>
      <w:r>
        <w:t>rungen und Erfahrungen.</w:t>
      </w:r>
    </w:p>
    <w:p w:rsidR="00213899" w:rsidRDefault="00213899" w:rsidP="00213899">
      <w:r w:rsidRPr="000546E8">
        <w:rPr>
          <w:b/>
        </w:rPr>
        <w:t>Stichprobe und Rekrutierung:</w:t>
      </w:r>
      <w:r>
        <w:rPr>
          <w:b/>
        </w:rPr>
        <w:t xml:space="preserve"> </w:t>
      </w:r>
      <w:r>
        <w:t xml:space="preserve">Es werden vier Gruppendiskussionen von jeweils zwei Stunden Dauer à maximal zehn Teilnehmern/innen möglichst aus vulnerablen Zielgruppen durchgeführt. Die Rekrutierung erfolgt über Institutionen (Schulen, Kindertagestätten) in den Quartieren mit besonderem Erneuerungsbedarf. </w:t>
      </w:r>
      <w:r w:rsidRPr="0010323E">
        <w:t>Darüber hinaus werden Eltern und pädag</w:t>
      </w:r>
      <w:r w:rsidRPr="0010323E">
        <w:t>o</w:t>
      </w:r>
      <w:r w:rsidRPr="0010323E">
        <w:t>gische Fachkräfte in Gruppendiskussionen zu Ressource sowie zu den Folgen und Ei</w:t>
      </w:r>
      <w:r w:rsidRPr="0010323E">
        <w:t>n</w:t>
      </w:r>
      <w:r w:rsidRPr="0010323E">
        <w:t>schätzungen eigener erzieherischer Impulse interviewt.</w:t>
      </w:r>
    </w:p>
    <w:p w:rsidR="00213899" w:rsidRDefault="00213899" w:rsidP="00213899">
      <w:r w:rsidRPr="0010323E">
        <w:t>Im gemeinsamen Verbundprojekt liegen Erfahrungen mit der Methode der Gruppendiskuss</w:t>
      </w:r>
      <w:r w:rsidRPr="0010323E">
        <w:t>i</w:t>
      </w:r>
      <w:r w:rsidRPr="0010323E">
        <w:t>on</w:t>
      </w:r>
      <w:r>
        <w:t xml:space="preserve"> und</w:t>
      </w:r>
      <w:r w:rsidRPr="0010323E">
        <w:t xml:space="preserve"> quantitativen Befragungsmethoden in Grund- und Sekundarschulen sowie mit J</w:t>
      </w:r>
      <w:r w:rsidRPr="0010323E">
        <w:t>u</w:t>
      </w:r>
      <w:r w:rsidRPr="0010323E">
        <w:t>gendlichen und Erwachsenen vor. Die hier ein</w:t>
      </w:r>
      <w:r>
        <w:t xml:space="preserve">zusetzenden </w:t>
      </w:r>
      <w:r w:rsidRPr="0010323E">
        <w:t xml:space="preserve">Instrumente lassen sich ohne weiteres </w:t>
      </w:r>
      <w:r>
        <w:t xml:space="preserve">und zuverlässig </w:t>
      </w:r>
      <w:r w:rsidRPr="0010323E">
        <w:t>sowohl für längsschnittliche Erhebungen als auch für Nachunters</w:t>
      </w:r>
      <w:r w:rsidRPr="0010323E">
        <w:t>u</w:t>
      </w:r>
      <w:r w:rsidRPr="0010323E">
        <w:t>chungen verwenden, weil hierbei von Testübungseffekten, die die Validität weiterer Erh</w:t>
      </w:r>
      <w:r w:rsidRPr="0010323E">
        <w:t>e</w:t>
      </w:r>
      <w:r w:rsidRPr="0010323E">
        <w:t>bungen einschränken könnten, nicht auszugehen ist.</w:t>
      </w:r>
    </w:p>
    <w:p w:rsidR="00213899" w:rsidRDefault="00213899" w:rsidP="00213899">
      <w:pPr>
        <w:pStyle w:val="berschrift3"/>
      </w:pPr>
      <w:r>
        <w:t xml:space="preserve">4.3.2 </w:t>
      </w:r>
      <w:r>
        <w:tab/>
      </w:r>
      <w:r w:rsidRPr="00406E21">
        <w:t>Arbeitsplan und Meilensteine</w:t>
      </w:r>
    </w:p>
    <w:p w:rsidR="00213899" w:rsidRDefault="00213899" w:rsidP="00E45A7B">
      <w:pPr>
        <w:pStyle w:val="berschrift4"/>
      </w:pPr>
      <w:bookmarkStart w:id="325" w:name="_Ref411958484"/>
      <w:r>
        <w:t>4.3.2</w:t>
      </w:r>
      <w:r w:rsidRPr="00406E21">
        <w:t>.</w:t>
      </w:r>
      <w:r w:rsidR="00DF2943">
        <w:t>1</w:t>
      </w:r>
      <w:r w:rsidR="00DF2943">
        <w:tab/>
      </w:r>
      <w:r w:rsidRPr="00406E21">
        <w:t>Bestandsaufnahme</w:t>
      </w:r>
      <w:bookmarkEnd w:id="325"/>
    </w:p>
    <w:p w:rsidR="00213899" w:rsidRPr="00705C85" w:rsidRDefault="00213899" w:rsidP="00213899">
      <w:r w:rsidRPr="00705C85">
        <w:t>Die Bestandaufnahme erhebt die vorhandenen Angebote kommunaler Gesundheitsförd</w:t>
      </w:r>
      <w:r w:rsidRPr="00705C85">
        <w:t>e</w:t>
      </w:r>
      <w:r w:rsidRPr="00705C85">
        <w:t xml:space="preserve">rung, im vorliegenden </w:t>
      </w:r>
      <w:r>
        <w:t>Teil</w:t>
      </w:r>
      <w:r w:rsidRPr="00705C85">
        <w:t xml:space="preserve">vorhaben mit Fokus auf den Bereich </w:t>
      </w:r>
      <w:r>
        <w:t>psychische Gesundheit</w:t>
      </w:r>
      <w:r w:rsidRPr="00705C85">
        <w:t xml:space="preserve">, den Stand der Vernetzung </w:t>
      </w:r>
      <w:r w:rsidRPr="00705C85">
        <w:rPr>
          <w:szCs w:val="22"/>
        </w:rPr>
        <w:t>(horizontal, d.h. zwischen den Settings einer Lebensphase und vert</w:t>
      </w:r>
      <w:r w:rsidRPr="00705C85">
        <w:rPr>
          <w:szCs w:val="22"/>
        </w:rPr>
        <w:t>i</w:t>
      </w:r>
      <w:r w:rsidRPr="00705C85">
        <w:rPr>
          <w:szCs w:val="22"/>
        </w:rPr>
        <w:t xml:space="preserve">kal, d.h. Lebensphasen übergreifend) </w:t>
      </w:r>
      <w:r w:rsidRPr="00705C85">
        <w:t xml:space="preserve">sowie die Integration der </w:t>
      </w:r>
      <w:r>
        <w:t>psychische Gesundheit b</w:t>
      </w:r>
      <w:r>
        <w:t>e</w:t>
      </w:r>
      <w:r>
        <w:t>zogenen A</w:t>
      </w:r>
      <w:r w:rsidRPr="00705C85">
        <w:t>ngebote in einem übergreifenden Konzept. Weiterhin wird die sozialräumliche Struktur der Modellkommune</w:t>
      </w:r>
      <w:r>
        <w:t>n</w:t>
      </w:r>
      <w:r w:rsidRPr="00705C85">
        <w:t xml:space="preserve"> analysiert, um Anhaltspunkte für die Auswahl der Quartiere zu generieren.</w:t>
      </w:r>
      <w:r>
        <w:t xml:space="preserve"> </w:t>
      </w:r>
      <w:r w:rsidRPr="00705C85">
        <w:t>Im Sinne des partizipativen Ansatzes des Projektes werden die Einschätzungen der Praxisakteure als wichtige Hinweise für die Wirkung der vernetzten kommunalen G</w:t>
      </w:r>
      <w:r w:rsidRPr="00705C85">
        <w:t>e</w:t>
      </w:r>
      <w:r w:rsidRPr="00705C85">
        <w:t>sundheitsförderung exploriert, die Sicht der kommunalen Experten auf Leitungsebene in E</w:t>
      </w:r>
      <w:r w:rsidRPr="00705C85">
        <w:t>x</w:t>
      </w:r>
      <w:r w:rsidRPr="00705C85">
        <w:t>perteninterviews und auf Praxisebene in Expertenworkshops. Die Erhebung über Befragu</w:t>
      </w:r>
      <w:r w:rsidRPr="00705C85">
        <w:t>n</w:t>
      </w:r>
      <w:r w:rsidRPr="00705C85">
        <w:t>gen wird durch Dokumentenanalyse ergänzt.</w:t>
      </w:r>
    </w:p>
    <w:p w:rsidR="00213899" w:rsidRDefault="00213899" w:rsidP="00E45A7B">
      <w:pPr>
        <w:pStyle w:val="berschrift4"/>
      </w:pPr>
      <w:r>
        <w:t>4.3.2</w:t>
      </w:r>
      <w:r w:rsidRPr="00406E21">
        <w:t>.</w:t>
      </w:r>
      <w:r w:rsidR="00DF2943">
        <w:t>2</w:t>
      </w:r>
      <w:r w:rsidR="00DF2943">
        <w:tab/>
      </w:r>
      <w:r w:rsidRPr="00406E21">
        <w:t>Elternbefragung</w:t>
      </w:r>
    </w:p>
    <w:p w:rsidR="00213899" w:rsidRDefault="00213899" w:rsidP="00213899">
      <w:r w:rsidRPr="00705C85">
        <w:t xml:space="preserve">Die drei Verbundvorhaben Bewegung, Ernährung und </w:t>
      </w:r>
      <w:r>
        <w:t>psychische Gesundheit</w:t>
      </w:r>
      <w:r w:rsidRPr="00705C85">
        <w:t xml:space="preserve"> führen in den ausgewählten Kindergartengruppen/Grundschulklassen eine Elternbefragung (Quantitative Empirie 1 und 2, vgl. </w:t>
      </w:r>
      <w:fldSimple w:instr=" REF _Ref411961170 ">
        <w:r w:rsidR="00F95BE1">
          <w:t xml:space="preserve">Abbildung </w:t>
        </w:r>
        <w:r w:rsidR="00F95BE1">
          <w:rPr>
            <w:noProof/>
          </w:rPr>
          <w:t>7</w:t>
        </w:r>
      </w:fldSimple>
      <w:r w:rsidRPr="00705C85">
        <w:t xml:space="preserve"> S.</w:t>
      </w:r>
      <w:r>
        <w:t xml:space="preserve"> </w:t>
      </w:r>
      <w:fldSimple w:instr=" PAGEREF _Ref411961172 ">
        <w:r w:rsidR="00F95BE1">
          <w:rPr>
            <w:noProof/>
          </w:rPr>
          <w:t>73</w:t>
        </w:r>
      </w:fldSimple>
      <w:r>
        <w:t>)</w:t>
      </w:r>
      <w:r w:rsidRPr="00705C85">
        <w:t xml:space="preserve">. Die Befragung erfolgt als </w:t>
      </w:r>
      <w:r>
        <w:t xml:space="preserve">CATI </w:t>
      </w:r>
      <w:r w:rsidRPr="00705C85">
        <w:t>Interview. Der Fr</w:t>
      </w:r>
      <w:r w:rsidRPr="00705C85">
        <w:t>a</w:t>
      </w:r>
      <w:r w:rsidRPr="00705C85">
        <w:t xml:space="preserve">gebogen wird gemeinsam </w:t>
      </w:r>
      <w:r>
        <w:t xml:space="preserve">mit den Verbundpartnern </w:t>
      </w:r>
      <w:r w:rsidRPr="00705C85">
        <w:t>entwickelt und umfasst Fragestellungen</w:t>
      </w:r>
    </w:p>
    <w:p w:rsidR="00213899" w:rsidRPr="00535CF3" w:rsidRDefault="00213899" w:rsidP="00885EFB">
      <w:pPr>
        <w:pStyle w:val="Aufzhlungszeichen"/>
      </w:pPr>
      <w:r w:rsidRPr="00535CF3">
        <w:t>zum ernährungs- und bewegungsbezogenen Gesundheitsverhalten,</w:t>
      </w:r>
    </w:p>
    <w:p w:rsidR="00213899" w:rsidRPr="00535CF3" w:rsidRDefault="00213899" w:rsidP="00885EFB">
      <w:pPr>
        <w:pStyle w:val="Aufzhlungszeichen"/>
      </w:pPr>
      <w:r w:rsidRPr="00535CF3">
        <w:lastRenderedPageBreak/>
        <w:t>zur subjektiven Einschätzung des Gesundheitszustandes der Kinder</w:t>
      </w:r>
      <w:r w:rsidRPr="00535CF3">
        <w:rPr>
          <w:rStyle w:val="Funotenzeichen"/>
          <w:rFonts w:ascii="Arial" w:hAnsi="Arial"/>
          <w:sz w:val="22"/>
        </w:rPr>
        <w:footnoteReference w:id="27"/>
      </w:r>
      <w:r w:rsidRPr="00535CF3">
        <w:t>,</w:t>
      </w:r>
    </w:p>
    <w:p w:rsidR="00213899" w:rsidRPr="00535CF3" w:rsidRDefault="00213899" w:rsidP="00885EFB">
      <w:pPr>
        <w:pStyle w:val="Aufzhlungszeichen"/>
      </w:pPr>
      <w:r w:rsidRPr="00535CF3">
        <w:t>zur Bekanntheit von, Teilnahme an und Zufriedenheit mit den Maßnahmen zu Ernährung, Bewegung und seelischer Gesundheit.</w:t>
      </w:r>
    </w:p>
    <w:p w:rsidR="00535CF3" w:rsidRDefault="00535CF3" w:rsidP="00213899"/>
    <w:p w:rsidR="00213899" w:rsidRDefault="00213899" w:rsidP="00213899">
      <w:r w:rsidRPr="00705C85">
        <w:t>Die Kinder werden nach Nutzungsintensität von Angeboten der Gesundheitsförderung den Clustern Geringnutzer / Intensivnutzer zug</w:t>
      </w:r>
      <w:r>
        <w:t>e</w:t>
      </w:r>
      <w:r w:rsidRPr="00705C85">
        <w:t>ordnet. Die Geringnutzer fungieren als interne Kontrollgruppe. So kann der Zusammenhang zwischen Nutzung vorhandener Angebote (Konstanz, Intensität) und von den Eltern beschriebenem Gesundheitsverhalten pro Mes</w:t>
      </w:r>
      <w:r w:rsidRPr="00705C85">
        <w:t>s</w:t>
      </w:r>
      <w:r w:rsidRPr="00705C85">
        <w:t>zeitpunkt als auch im Vergleich der beiden Messpunkte analysiert werden.</w:t>
      </w:r>
    </w:p>
    <w:p w:rsidR="00213899" w:rsidRDefault="00213899" w:rsidP="00213899">
      <w:r>
        <w:t>Die Befragung wird vom KATALYSE Institut koordiniert; die Felderhebung wird von erfahr</w:t>
      </w:r>
      <w:r>
        <w:t>e</w:t>
      </w:r>
      <w:r>
        <w:t>nen Mitarbeitern des Markt- und Kommunikationsforschungsinstituts Hopp &amp; Partner, Berlin, durchgeführt, die eine breite Erfahrung in sozialwissenschaftlicher Forschung besitzen. Die Interviews können auch in türkischer Sprache durchgeführt werden.</w:t>
      </w:r>
    </w:p>
    <w:p w:rsidR="00213899" w:rsidRDefault="00213899" w:rsidP="00E45A7B">
      <w:pPr>
        <w:pStyle w:val="berschrift4"/>
      </w:pPr>
      <w:r>
        <w:t>4.3.2</w:t>
      </w:r>
      <w:r w:rsidRPr="00406E21">
        <w:t>.</w:t>
      </w:r>
      <w:r w:rsidR="00E45A7B">
        <w:t>3</w:t>
      </w:r>
      <w:r w:rsidR="00DF2943">
        <w:tab/>
      </w:r>
      <w:r w:rsidRPr="00406E21">
        <w:t>Exploration der Erwartungen der Zielgruppe Eltern</w:t>
      </w:r>
    </w:p>
    <w:p w:rsidR="00213899" w:rsidRDefault="00213899" w:rsidP="00213899">
      <w:r>
        <w:t>Die</w:t>
      </w:r>
      <w:r w:rsidRPr="00705C85">
        <w:t xml:space="preserve"> Erwartungen der Eltern werden mit Hilfe von Gruppendiskussionen exploriert. D</w:t>
      </w:r>
      <w:r>
        <w:t>i</w:t>
      </w:r>
      <w:r w:rsidRPr="00705C85">
        <w:t>e</w:t>
      </w:r>
      <w:r>
        <w:t>se l</w:t>
      </w:r>
      <w:r>
        <w:t>e</w:t>
      </w:r>
      <w:r>
        <w:t>gen den Fokus auf die psychischen Ressourcen und Resilienz Merkmale der Kinder und umfassen folgende Aspekte:</w:t>
      </w:r>
    </w:p>
    <w:p w:rsidR="00213899" w:rsidRPr="00927332" w:rsidRDefault="00213899" w:rsidP="00885EFB">
      <w:pPr>
        <w:pStyle w:val="Aufzhlungszeichen"/>
      </w:pPr>
      <w:r w:rsidRPr="00927332">
        <w:t>Wissen um den Zusammenhang von Erziehung und kindlicher Entwicklung; Förderung kindlicher Autonomie und Selbstwirksamkeit; Umgang mit Stress in der Erziehung</w:t>
      </w:r>
      <w:r>
        <w:t>; Emot</w:t>
      </w:r>
      <w:r>
        <w:t>i</w:t>
      </w:r>
      <w:r>
        <w:t>onsregulierung im Alltag;</w:t>
      </w:r>
    </w:p>
    <w:p w:rsidR="00213899" w:rsidRPr="00927332" w:rsidRDefault="00213899" w:rsidP="00885EFB">
      <w:pPr>
        <w:pStyle w:val="Aufzhlungszeichen"/>
      </w:pPr>
      <w:r w:rsidRPr="00927332">
        <w:t xml:space="preserve">Wahrnehmung und Akzeptanz von kommunalen gesundheitsförderlichen Maßnahmen </w:t>
      </w:r>
      <w:r>
        <w:t xml:space="preserve">und </w:t>
      </w:r>
      <w:r w:rsidRPr="00927332">
        <w:t>Angeboten i</w:t>
      </w:r>
      <w:r>
        <w:t>m</w:t>
      </w:r>
      <w:r w:rsidRPr="00927332">
        <w:t xml:space="preserve"> Bereich </w:t>
      </w:r>
      <w:r>
        <w:t>psychische Gesundheit</w:t>
      </w:r>
    </w:p>
    <w:p w:rsidR="00213899" w:rsidRPr="00927332" w:rsidRDefault="00213899" w:rsidP="00885EFB">
      <w:pPr>
        <w:pStyle w:val="Aufzhlungszeichen"/>
      </w:pPr>
      <w:r w:rsidRPr="00927332">
        <w:t xml:space="preserve">Bekanntheit und Nutzung vorhandener Angebote, </w:t>
      </w:r>
      <w:r>
        <w:t>Wege der Informationsbeschaffung, E</w:t>
      </w:r>
      <w:r>
        <w:t>r</w:t>
      </w:r>
      <w:r>
        <w:t>wartungen,</w:t>
      </w:r>
    </w:p>
    <w:p w:rsidR="00213899" w:rsidRPr="00927332" w:rsidRDefault="00213899" w:rsidP="00885EFB">
      <w:pPr>
        <w:pStyle w:val="Aufzhlungszeichen"/>
      </w:pPr>
      <w:r>
        <w:t>S</w:t>
      </w:r>
      <w:r w:rsidRPr="00927332">
        <w:t>prachliche und kulturelle Zugangsbarrieren für Eltern mit Zuwanderungsgeschichte</w:t>
      </w:r>
    </w:p>
    <w:p w:rsidR="00213899" w:rsidRDefault="00213899" w:rsidP="00E45A7B">
      <w:pPr>
        <w:pStyle w:val="berschrift4"/>
      </w:pPr>
      <w:r>
        <w:t>4.3.2</w:t>
      </w:r>
      <w:r w:rsidRPr="00406E21">
        <w:t>.</w:t>
      </w:r>
      <w:r w:rsidR="00E45A7B">
        <w:t>4</w:t>
      </w:r>
      <w:r w:rsidR="00DF2943">
        <w:tab/>
      </w:r>
      <w:r>
        <w:t>Kinderbefragung</w:t>
      </w:r>
    </w:p>
    <w:p w:rsidR="00213899" w:rsidRDefault="00213899" w:rsidP="00213899">
      <w:r>
        <w:t>Der bei der Kinderbefragung einzusetzende Fragebogen wird gemeinsam vo</w:t>
      </w:r>
      <w:r w:rsidR="00975E44">
        <w:t>m</w:t>
      </w:r>
      <w:r>
        <w:t xml:space="preserve"> </w:t>
      </w:r>
      <w:r w:rsidR="00535CF3">
        <w:t>Zentrum für Türkeistudien und Integrationsforschung (ZfTI)</w:t>
      </w:r>
      <w:r w:rsidR="00975E44">
        <w:t xml:space="preserve"> </w:t>
      </w:r>
      <w:r>
        <w:t xml:space="preserve"> und dem </w:t>
      </w:r>
      <w:r w:rsidR="00975E44" w:rsidRPr="00497ECB">
        <w:t>Zentrum für Kinder- und Jugendfo</w:t>
      </w:r>
      <w:r w:rsidR="00975E44" w:rsidRPr="00497ECB">
        <w:t>r</w:t>
      </w:r>
      <w:r w:rsidR="00975E44" w:rsidRPr="00497ECB">
        <w:t xml:space="preserve">schung </w:t>
      </w:r>
      <w:r w:rsidR="00975E44">
        <w:t>(</w:t>
      </w:r>
      <w:r>
        <w:t>ZfKJ</w:t>
      </w:r>
      <w:r w:rsidR="00975E44">
        <w:t>)</w:t>
      </w:r>
      <w:r>
        <w:t xml:space="preserve"> entwickelt. Das ZfTI übernimmt die Übersetzung des Fragebogens in das Tü</w:t>
      </w:r>
      <w:r>
        <w:t>r</w:t>
      </w:r>
      <w:r>
        <w:lastRenderedPageBreak/>
        <w:t>kische und überprüft dessen Angemessenheit für die Zielgruppe. Wie in der ersten Welle werden auch die follow-up Befragungen der Eltern gemeinsam durchgeführt und die Date</w:t>
      </w:r>
      <w:r>
        <w:t>n</w:t>
      </w:r>
      <w:r>
        <w:t xml:space="preserve">eingabe und –auswertung wird zentral am </w:t>
      </w:r>
      <w:r w:rsidR="00535CF3">
        <w:t xml:space="preserve">ZfTI </w:t>
      </w:r>
      <w:r>
        <w:t>erfolgen.</w:t>
      </w:r>
    </w:p>
    <w:p w:rsidR="00213899" w:rsidRDefault="00213899" w:rsidP="00213899">
      <w:r>
        <w:t>Die Übersetzung der zentralen Befunde ins Türkische sowie die Erstellung eines türkisc</w:t>
      </w:r>
      <w:r>
        <w:t>h</w:t>
      </w:r>
      <w:r>
        <w:t>sprachigen Elternmanuals wird am ZfTI erfolgen.</w:t>
      </w:r>
    </w:p>
    <w:p w:rsidR="001B1D66" w:rsidRDefault="00213899" w:rsidP="00E45A7B">
      <w:pPr>
        <w:pStyle w:val="berschrift4"/>
      </w:pPr>
      <w:r>
        <w:t>4.3.2</w:t>
      </w:r>
      <w:r w:rsidRPr="00406E21">
        <w:t>.</w:t>
      </w:r>
      <w:r w:rsidR="00E45A7B">
        <w:t>5</w:t>
      </w:r>
      <w:r w:rsidR="00DF2943">
        <w:tab/>
      </w:r>
      <w:r w:rsidRPr="00406E21">
        <w:t>Arbeitspakete und Meilensteine im Teilvorhaben</w:t>
      </w:r>
    </w:p>
    <w:p w:rsidR="00B3447F" w:rsidRPr="00B3447F" w:rsidRDefault="00B3447F" w:rsidP="00B3447F">
      <w:pPr>
        <w:rPr>
          <w:b/>
        </w:rPr>
      </w:pPr>
      <w:r w:rsidRPr="00B3447F">
        <w:rPr>
          <w:b/>
        </w:rPr>
        <w:t>Meilensteinplanung</w:t>
      </w:r>
    </w:p>
    <w:p w:rsidR="00B3447F" w:rsidRDefault="00B3447F" w:rsidP="00B3447F">
      <w:pPr>
        <w:pStyle w:val="FormatvorlageMeilensteinNichtFett"/>
      </w:pPr>
      <w:r>
        <w:t>Meilenstein 1</w:t>
      </w:r>
      <w:r>
        <w:tab/>
      </w:r>
      <w:r w:rsidRPr="00725876">
        <w:t>Systematis</w:t>
      </w:r>
      <w:r>
        <w:t>che Bestandserfassung der Angebote zur Förderung der psych</w:t>
      </w:r>
      <w:r>
        <w:t>i</w:t>
      </w:r>
      <w:r>
        <w:t>schen Gesundheit</w:t>
      </w:r>
    </w:p>
    <w:p w:rsidR="00B3447F" w:rsidRDefault="00B3447F" w:rsidP="00B3447F">
      <w:pPr>
        <w:pStyle w:val="FormatvorlageMeilensteinNichtFett"/>
      </w:pPr>
      <w:r w:rsidRPr="00725876">
        <w:t>Meilenstein 2</w:t>
      </w:r>
      <w:r>
        <w:tab/>
        <w:t>Analyse Zielgruppe Eltern und Kinder</w:t>
      </w:r>
    </w:p>
    <w:p w:rsidR="00B3447F" w:rsidRDefault="00B3447F" w:rsidP="00B3447F">
      <w:pPr>
        <w:pStyle w:val="FormatvorlageMeilensteinNichtFett"/>
      </w:pPr>
      <w:r w:rsidRPr="00725876">
        <w:t xml:space="preserve">Meilenstein </w:t>
      </w:r>
      <w:r>
        <w:t>3</w:t>
      </w:r>
      <w:r>
        <w:tab/>
        <w:t>Fortbildung von kommunalen Stakeholdern und Eltern zur psychischen G</w:t>
      </w:r>
      <w:r>
        <w:t>e</w:t>
      </w:r>
      <w:r>
        <w:t>sundheit und Ressourcen von Kindern</w:t>
      </w:r>
    </w:p>
    <w:p w:rsidR="00B3447F" w:rsidRPr="001B24CD" w:rsidRDefault="00B3447F" w:rsidP="00B3447F">
      <w:pPr>
        <w:pStyle w:val="FormatvorlageMeilensteinNichtFett"/>
      </w:pPr>
      <w:r w:rsidRPr="00725876">
        <w:t xml:space="preserve">Meilenstein </w:t>
      </w:r>
      <w:r>
        <w:t>4</w:t>
      </w:r>
      <w:r>
        <w:tab/>
      </w:r>
      <w:r w:rsidRPr="001B24CD">
        <w:t xml:space="preserve">Vorstellung der Ergebnisse </w:t>
      </w:r>
      <w:r>
        <w:t xml:space="preserve">zur psychischen Gesundheit und zu Ressourcen von Kindern </w:t>
      </w:r>
      <w:r w:rsidRPr="001B24CD">
        <w:t>auf einer</w:t>
      </w:r>
      <w:r w:rsidRPr="00725876">
        <w:t xml:space="preserve"> </w:t>
      </w:r>
      <w:r w:rsidRPr="001B24CD">
        <w:t>Fachtagung für Wissenschaftler und Praktiker</w:t>
      </w:r>
    </w:p>
    <w:p w:rsidR="00724AD5" w:rsidRDefault="00724AD5" w:rsidP="00B3447F">
      <w:pPr>
        <w:pStyle w:val="Beschriftung"/>
      </w:pPr>
      <w:r>
        <w:rPr>
          <w:noProof/>
        </w:rPr>
        <w:drawing>
          <wp:inline distT="0" distB="0" distL="0" distR="0">
            <wp:extent cx="5759450" cy="3329940"/>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laufplan Psychische Gesundheit Neu.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50" cy="3329940"/>
                    </a:xfrm>
                    <a:prstGeom prst="rect">
                      <a:avLst/>
                    </a:prstGeom>
                  </pic:spPr>
                </pic:pic>
              </a:graphicData>
            </a:graphic>
          </wp:inline>
        </w:drawing>
      </w:r>
    </w:p>
    <w:p w:rsidR="00B3447F" w:rsidRPr="00532C3B" w:rsidRDefault="00B3447F" w:rsidP="00B3447F">
      <w:pPr>
        <w:pStyle w:val="Beschriftung"/>
      </w:pPr>
      <w:bookmarkStart w:id="326" w:name="_Ref411961170"/>
      <w:bookmarkStart w:id="327" w:name="_Ref411961172"/>
      <w:r>
        <w:t xml:space="preserve">Abbildung </w:t>
      </w:r>
      <w:fldSimple w:instr=" SEQ Abbildung \* ARABIC ">
        <w:r w:rsidR="00F95BE1">
          <w:rPr>
            <w:noProof/>
          </w:rPr>
          <w:t>7</w:t>
        </w:r>
      </w:fldSimple>
      <w:bookmarkEnd w:id="326"/>
      <w:r>
        <w:tab/>
      </w:r>
      <w:r w:rsidRPr="00406E21">
        <w:t>Arbeitspakete und Meilensteine im Teilvorhaben</w:t>
      </w:r>
      <w:r>
        <w:t xml:space="preserve"> psychische Gesundheit</w:t>
      </w:r>
      <w:bookmarkEnd w:id="327"/>
    </w:p>
    <w:p w:rsidR="00213899" w:rsidRDefault="00213899" w:rsidP="006163FA">
      <w:pPr>
        <w:pStyle w:val="berschrift2"/>
      </w:pPr>
      <w:bookmarkStart w:id="328" w:name="_Toc432687734"/>
      <w:r>
        <w:t>4.4</w:t>
      </w:r>
      <w:r>
        <w:tab/>
        <w:t>Wissenschaftliche Erfolgsaussichten, Anschlussfähigkeit und angestrebte Ergebnisverwertung</w:t>
      </w:r>
      <w:bookmarkEnd w:id="328"/>
    </w:p>
    <w:p w:rsidR="00213899" w:rsidRPr="00DC74F8" w:rsidRDefault="00213899" w:rsidP="00213899">
      <w:pPr>
        <w:pStyle w:val="berschrift4"/>
      </w:pPr>
      <w:r w:rsidRPr="00406E21">
        <w:t>Dissemination, Verwertung und Nachhaltigkeit</w:t>
      </w:r>
    </w:p>
    <w:p w:rsidR="00213899" w:rsidRDefault="00213899" w:rsidP="00213899">
      <w:r>
        <w:t>Zielgruppen sind zum einen das wissenschaftliche Fachpublikum über Publikationen, ko</w:t>
      </w:r>
      <w:r>
        <w:t>m</w:t>
      </w:r>
      <w:r>
        <w:t>munale Gesundheitseinrichtungen und Praktiker (Erzieher, Lehrer &amp; Eltern) sowie angehe</w:t>
      </w:r>
      <w:r>
        <w:t>n</w:t>
      </w:r>
      <w:r>
        <w:lastRenderedPageBreak/>
        <w:t>de Türkisch-Lehrer des Faches Turkistik, die der Antragsteller an der Universität Duisburg-Essen unterrichtet. Diese Studierenden können in ihrer schulischen Praxis Stärken von Ki</w:t>
      </w:r>
      <w:r>
        <w:t>n</w:t>
      </w:r>
      <w:r>
        <w:t>dern mit Zuwanderungsgeschichte fördern sowie auch die jeweiligen Eltern sensibilisieren und eine Nachhaltigkeit der erzielten Ergebnisse erreichen. Darüber hinaus bestehen Ko</w:t>
      </w:r>
      <w:r>
        <w:t>n</w:t>
      </w:r>
      <w:r>
        <w:t>takte des Antragstellers in seiner Funktion als Direktor des Zentrums für Türkeistudien und Integrationsforschung (ZfTI) zu türkischen Elternvereinen im Ruhrgebiet sowie zu türkischen Netzwerken und türkischsprachigen Medien. Nicht zuletzt ist vorgesehen, dass mit diesen Ergebnissen einige Studierende Qualifikationsarbeiten (Masterarbeiten oder Dissertationen) unter Leitung des Antragstellers anfertigen.</w:t>
      </w:r>
    </w:p>
    <w:p w:rsidR="00213899" w:rsidRPr="00B97ED8" w:rsidRDefault="00213899" w:rsidP="00213899">
      <w:r>
        <w:t>Ernährung, Bewegung und psychische Gesundheit sind nicht zufällig Bestandteile eines Fo</w:t>
      </w:r>
      <w:r>
        <w:t>r</w:t>
      </w:r>
      <w:r>
        <w:t xml:space="preserve">schungs- und Praxisprojekts, sondern sind im Lebenslauf biologisch und psychologisch eng miteinander verwoben. </w:t>
      </w:r>
      <w:r w:rsidRPr="00DC74F8">
        <w:t>Das Teil</w:t>
      </w:r>
      <w:r>
        <w:t>vorhaben</w:t>
      </w:r>
      <w:r w:rsidRPr="00DC74F8">
        <w:t xml:space="preserve"> </w:t>
      </w:r>
      <w:r>
        <w:t>psychische Gesundheit</w:t>
      </w:r>
      <w:r w:rsidRPr="00DC74F8">
        <w:t xml:space="preserve"> </w:t>
      </w:r>
      <w:r>
        <w:t>trägt dazu bei, die psych</w:t>
      </w:r>
      <w:r>
        <w:t>i</w:t>
      </w:r>
      <w:r>
        <w:t>schen Grundlagen und Antriebsquellen gesundheitsrelevanter Verhaltensweisen, wie etwa ausreichende Bewegung und angemessene Ernährung zu verstehen. Es zeigt, wie das Selbstwertgefühl und die Selbstwirksamkeit von Kindern (und hierbei insbesondere Kinder vulnerabler Zielgruppen wie etwa aus Zuwandererfamilien und benachteiligten Soziallagen) gestärkt werden kann. Und umgekehrt profitiert natürlich auch das Teilvorhaben von den Ergebnissen des Verbundes. So lässt sich zeigen, dass Bewegung zu besseren geistigen Leistungen im Kindesalter führt; eine Kombination aus besserem Essverhalten und ausre</w:t>
      </w:r>
      <w:r>
        <w:t>i</w:t>
      </w:r>
      <w:r>
        <w:t>chender Bewegung ein höheres Selbstwertgefühl und höhere Selbstwirksamkeit nach sich zieht. Und gleichzeitig ist auch belegt, dass eine schlechte Ernährung die Stressanfälligkeit erhöht, der höhere Stress seinerseits mit ungesunder Ernährung „abgebaut“ wird (</w:t>
      </w:r>
      <w:r w:rsidRPr="00826642">
        <w:t>Mann-Luoma et al.</w:t>
      </w:r>
      <w:r>
        <w:t xml:space="preserve">, </w:t>
      </w:r>
      <w:r w:rsidRPr="00826642">
        <w:t>2002).</w:t>
      </w:r>
    </w:p>
    <w:p w:rsidR="00213899" w:rsidRDefault="00213899" w:rsidP="00213899">
      <w:pPr>
        <w:pStyle w:val="berschrift3"/>
      </w:pPr>
      <w:r w:rsidRPr="00406E21">
        <w:t>Ethische und rechtliche Überlegungen</w:t>
      </w:r>
    </w:p>
    <w:p w:rsidR="00213899" w:rsidRDefault="00213899" w:rsidP="00213899">
      <w:r>
        <w:t>Ethische Bedenken bezüglich der Befragung der Eltern und der pädagogischen Fachkräfte stellen sich zunächst nicht; jedoch wird das Votum der Ethikkommission an der Universität Duisburg-Essen eingeholt. Die Vertraulichkeit der erhobenen Daten wird garantiert.</w:t>
      </w:r>
    </w:p>
    <w:p w:rsidR="00213899" w:rsidRDefault="00213899" w:rsidP="0060177D">
      <w:pPr>
        <w:pStyle w:val="berschrift2"/>
      </w:pPr>
      <w:bookmarkStart w:id="329" w:name="_Toc432687735"/>
      <w:r>
        <w:t>4.5</w:t>
      </w:r>
      <w:r>
        <w:tab/>
        <w:t>Arbeitsteilung/Zusammenarbeit mit Dritten</w:t>
      </w:r>
      <w:bookmarkEnd w:id="329"/>
    </w:p>
    <w:p w:rsidR="00213899" w:rsidRDefault="00213899" w:rsidP="00213899">
      <w:pPr>
        <w:pStyle w:val="berschrift3"/>
        <w:keepNext w:val="0"/>
        <w:keepLines w:val="0"/>
        <w:spacing w:before="240" w:after="180"/>
      </w:pPr>
      <w:r>
        <w:t>4.</w:t>
      </w:r>
      <w:r>
        <w:rPr>
          <w:noProof/>
        </w:rPr>
        <w:t xml:space="preserve">5.1 </w:t>
      </w:r>
      <w:r>
        <w:rPr>
          <w:rFonts w:eastAsia="SimSun" w:cs="Times New Roman"/>
          <w:b w:val="0"/>
          <w:noProof/>
          <w:kern w:val="0"/>
          <w:sz w:val="22"/>
        </w:rPr>
        <w:tab/>
      </w:r>
      <w:r>
        <w:rPr>
          <w:noProof/>
        </w:rPr>
        <w:t>Verbundstruktur und Arbeitsteilung</w:t>
      </w:r>
    </w:p>
    <w:p w:rsidR="000F708C" w:rsidRPr="0068377A" w:rsidRDefault="000F708C" w:rsidP="000F708C">
      <w:r>
        <w:t xml:space="preserve">Siehe Vorhabenbeschreibung Koordination (s. 5.1, S. </w:t>
      </w:r>
      <w:r>
        <w:fldChar w:fldCharType="begin"/>
      </w:r>
      <w:r>
        <w:instrText xml:space="preserve"> PAGEREF _Ref411957777 \h </w:instrText>
      </w:r>
      <w:r>
        <w:fldChar w:fldCharType="separate"/>
      </w:r>
      <w:r w:rsidR="00F95BE1">
        <w:rPr>
          <w:noProof/>
        </w:rPr>
        <w:t>15</w:t>
      </w:r>
      <w:r>
        <w:fldChar w:fldCharType="end"/>
      </w:r>
      <w:r>
        <w:t>)</w:t>
      </w:r>
    </w:p>
    <w:p w:rsidR="00213899" w:rsidRDefault="00213899" w:rsidP="00213899">
      <w:pPr>
        <w:pStyle w:val="berschrift3"/>
        <w:keepNext w:val="0"/>
        <w:keepLines w:val="0"/>
        <w:spacing w:before="240" w:after="180"/>
      </w:pPr>
      <w:r>
        <w:t>4.5.2</w:t>
      </w:r>
      <w:r>
        <w:tab/>
        <w:t>Interdisziplinäre Zusammenarbeit im Verbund</w:t>
      </w:r>
    </w:p>
    <w:p w:rsidR="000F708C" w:rsidRPr="0068377A" w:rsidRDefault="000F708C" w:rsidP="000F708C">
      <w:r>
        <w:t xml:space="preserve">Siehe Vorhabenbeschreibung Koordination (s. 5.2, S. </w:t>
      </w:r>
      <w:r>
        <w:fldChar w:fldCharType="begin"/>
      </w:r>
      <w:r>
        <w:instrText xml:space="preserve"> PAGEREF _Ref411957778 \h </w:instrText>
      </w:r>
      <w:r>
        <w:fldChar w:fldCharType="separate"/>
      </w:r>
      <w:r w:rsidR="00F95BE1">
        <w:rPr>
          <w:noProof/>
        </w:rPr>
        <w:t>16</w:t>
      </w:r>
      <w:r>
        <w:fldChar w:fldCharType="end"/>
      </w:r>
      <w:r>
        <w:t>)</w:t>
      </w:r>
    </w:p>
    <w:p w:rsidR="00213899" w:rsidRDefault="00213899" w:rsidP="00213899">
      <w:pPr>
        <w:pStyle w:val="berschrift3"/>
      </w:pPr>
      <w:r>
        <w:lastRenderedPageBreak/>
        <w:t>4.5.3</w:t>
      </w:r>
      <w:r>
        <w:tab/>
        <w:t>Organisation des Verbunds</w:t>
      </w:r>
    </w:p>
    <w:p w:rsidR="000F708C" w:rsidRPr="0068377A" w:rsidRDefault="000F708C" w:rsidP="000F708C">
      <w:r>
        <w:t xml:space="preserve">Siehe Vorhabenbeschreibung Koordination (s. 5.3, S. </w:t>
      </w:r>
      <w:r>
        <w:fldChar w:fldCharType="begin"/>
      </w:r>
      <w:r>
        <w:instrText xml:space="preserve"> PAGEREF _Ref411957779 \h </w:instrText>
      </w:r>
      <w:r>
        <w:fldChar w:fldCharType="separate"/>
      </w:r>
      <w:r w:rsidR="00F95BE1">
        <w:rPr>
          <w:noProof/>
        </w:rPr>
        <w:t>17</w:t>
      </w:r>
      <w:r>
        <w:fldChar w:fldCharType="end"/>
      </w:r>
      <w:r>
        <w:t>)</w:t>
      </w:r>
    </w:p>
    <w:p w:rsidR="00213899" w:rsidRDefault="00213899" w:rsidP="006163FA">
      <w:pPr>
        <w:pStyle w:val="berschrift2"/>
      </w:pPr>
      <w:bookmarkStart w:id="330" w:name="_Toc432687736"/>
      <w:r>
        <w:t>4.6</w:t>
      </w:r>
      <w:r>
        <w:tab/>
        <w:t>Notwendigkeit der Zuwendung</w:t>
      </w:r>
      <w:bookmarkEnd w:id="330"/>
    </w:p>
    <w:p w:rsidR="00213899" w:rsidRDefault="00213899" w:rsidP="00213899">
      <w:r>
        <w:t>Der Antragsteller verfügt nicht über Mittel, um ein Forschungsprojekt zu finanzieren und ist auf eine Förderung angewiesen. Das Vorhaben kann ohne Förderung nicht durchgeführt werden.</w:t>
      </w:r>
    </w:p>
    <w:p w:rsidR="00213899" w:rsidRPr="00155AB5" w:rsidRDefault="00213899" w:rsidP="00BD08DD">
      <w:pPr>
        <w:pStyle w:val="berschrift2"/>
      </w:pPr>
      <w:bookmarkStart w:id="331" w:name="_Toc368374492"/>
      <w:bookmarkStart w:id="332" w:name="_Toc368375203"/>
      <w:bookmarkStart w:id="333" w:name="_Toc404776620"/>
      <w:bookmarkStart w:id="334" w:name="_Toc432687737"/>
      <w:r w:rsidRPr="00155AB5">
        <w:t>Literatur</w:t>
      </w:r>
      <w:bookmarkEnd w:id="331"/>
      <w:bookmarkEnd w:id="332"/>
      <w:bookmarkEnd w:id="333"/>
      <w:bookmarkEnd w:id="334"/>
    </w:p>
    <w:p w:rsidR="00213899" w:rsidRPr="00213899" w:rsidRDefault="00213899" w:rsidP="00213899">
      <w:pPr>
        <w:pStyle w:val="Literatur"/>
        <w:rPr>
          <w:lang w:val="en-US"/>
        </w:rPr>
      </w:pPr>
      <w:r w:rsidRPr="00EE7126">
        <w:t xml:space="preserve">Akbiyik, D., Sumbuloglu V., Berksun O., Senturk, V. &amp; Priebe, S. (2009). </w:t>
      </w:r>
      <w:r w:rsidRPr="00213899">
        <w:rPr>
          <w:lang w:val="en-US"/>
        </w:rPr>
        <w:t>Symptoms of Turkish P</w:t>
      </w:r>
      <w:r w:rsidRPr="00213899">
        <w:rPr>
          <w:lang w:val="en-US"/>
        </w:rPr>
        <w:t>a</w:t>
      </w:r>
      <w:r w:rsidRPr="00213899">
        <w:rPr>
          <w:lang w:val="en-US"/>
        </w:rPr>
        <w:t>tients with Depression in Ankara and Berlin. Culture, Medicine &amp; Psychiatry. 33 (3), 412-420.</w:t>
      </w:r>
    </w:p>
    <w:p w:rsidR="00213899" w:rsidRPr="00213899" w:rsidRDefault="00213899" w:rsidP="00213899">
      <w:pPr>
        <w:pStyle w:val="Literatur"/>
        <w:rPr>
          <w:lang w:val="en-US"/>
        </w:rPr>
      </w:pPr>
      <w:r w:rsidRPr="00213899">
        <w:rPr>
          <w:lang w:val="en-US"/>
        </w:rPr>
        <w:t>Aspinwall, L. &amp; Staudinger, U. M. (Eds.) (2003). A psychology of human strengths: Perspectives on an emerging field (pp. 369). Washington: APA Books.</w:t>
      </w:r>
    </w:p>
    <w:p w:rsidR="00213899" w:rsidRPr="00213899" w:rsidRDefault="00213899" w:rsidP="00213899">
      <w:pPr>
        <w:pStyle w:val="Literatur"/>
        <w:rPr>
          <w:lang w:val="en-US"/>
        </w:rPr>
      </w:pPr>
      <w:r w:rsidRPr="00213899">
        <w:rPr>
          <w:lang w:val="en-US"/>
        </w:rPr>
        <w:t>Bengi-Arslan, L., Verhulst, F.C. &amp; Crijnen, A.M. (2002). Prevalence and determinants of minor psych</w:t>
      </w:r>
      <w:r w:rsidRPr="00213899">
        <w:rPr>
          <w:lang w:val="en-US"/>
        </w:rPr>
        <w:t>i</w:t>
      </w:r>
      <w:r w:rsidRPr="00213899">
        <w:rPr>
          <w:lang w:val="en-US"/>
        </w:rPr>
        <w:t>atric disorder in Turkish immigrants living in The Netherlands. Social Psychiatry and Psychiatric Epidemiology, 37, 118-124.</w:t>
      </w:r>
    </w:p>
    <w:p w:rsidR="00213899" w:rsidRPr="00AF0D2C" w:rsidRDefault="00213899" w:rsidP="00213899">
      <w:pPr>
        <w:pStyle w:val="Literatur"/>
      </w:pPr>
      <w:r w:rsidRPr="000312EB">
        <w:t xml:space="preserve">Bermejo, I., Ruf, D. Mösko, M. &amp; Härter, M. (2010). </w:t>
      </w:r>
      <w:r w:rsidRPr="00AF0D2C">
        <w:t>Epidemiologie psychischer Störungen bei Migra</w:t>
      </w:r>
      <w:r w:rsidRPr="00AF0D2C">
        <w:t>n</w:t>
      </w:r>
      <w:r w:rsidRPr="00AF0D2C">
        <w:t>tinnen und Migranten. Psychiatrische Praxis., 37, 225-232.</w:t>
      </w:r>
    </w:p>
    <w:p w:rsidR="00213899" w:rsidRPr="00AF0D2C" w:rsidRDefault="00213899" w:rsidP="00213899">
      <w:pPr>
        <w:pStyle w:val="Literatur"/>
      </w:pPr>
      <w:r w:rsidRPr="00AF0D2C">
        <w:t>Borde, Th., T. Braun, M. David (2003) Unterschiede in der Inanspruchnahme klinischer Notfallamb</w:t>
      </w:r>
      <w:r w:rsidRPr="00AF0D2C">
        <w:t>u</w:t>
      </w:r>
      <w:r w:rsidRPr="00AF0D2C">
        <w:t>lanzen durch deutsche Patienten/innen und Migranten/innen.– Problembeschreibung, Urs</w:t>
      </w:r>
      <w:r w:rsidRPr="00AF0D2C">
        <w:t>a</w:t>
      </w:r>
      <w:r w:rsidRPr="00AF0D2C">
        <w:t>chenanalyse, Lösungsansätze. Schlussbericht zum Forschungsprojekt (BMBF/Spitzenverbände der Krankenkassen, Förderkennzeichen 01 GL 0009) Berlin (http://www.asfh-berlin.de/hsl/freepage.phtml?freeid=132&amp;id=252).</w:t>
      </w:r>
    </w:p>
    <w:p w:rsidR="00213899" w:rsidRPr="00AF0D2C" w:rsidRDefault="00213899" w:rsidP="00213899">
      <w:pPr>
        <w:pStyle w:val="Literatur"/>
      </w:pPr>
      <w:r w:rsidRPr="00AF0D2C">
        <w:t>Bucher, A. (2001). Was Kinder glücklich macht. Weinheim: Juventa.</w:t>
      </w:r>
    </w:p>
    <w:p w:rsidR="00213899" w:rsidRPr="00213899" w:rsidRDefault="00213899" w:rsidP="00213899">
      <w:pPr>
        <w:pStyle w:val="Literatur"/>
        <w:rPr>
          <w:lang w:val="en-US"/>
        </w:rPr>
      </w:pPr>
      <w:r w:rsidRPr="00EE7126">
        <w:t xml:space="preserve">Carver, C. S. &amp; M. F. Scheier, M. F. (1990). </w:t>
      </w:r>
      <w:r w:rsidRPr="00213899">
        <w:rPr>
          <w:lang w:val="en-US"/>
        </w:rPr>
        <w:t xml:space="preserve">Origins and functions of positive and negative affect: A control process view. </w:t>
      </w:r>
      <w:r w:rsidRPr="00213899">
        <w:rPr>
          <w:rStyle w:val="Hervorhebung"/>
          <w:iCs w:val="0"/>
          <w:lang w:val="en-US"/>
        </w:rPr>
        <w:t>Psychological Review</w:t>
      </w:r>
      <w:r w:rsidRPr="00213899">
        <w:rPr>
          <w:lang w:val="en-US"/>
        </w:rPr>
        <w:t>, Vol. 97 pp.19 – 35.</w:t>
      </w:r>
    </w:p>
    <w:p w:rsidR="00213899" w:rsidRPr="00194D08" w:rsidRDefault="00213899" w:rsidP="00213899">
      <w:pPr>
        <w:pStyle w:val="Literatur"/>
        <w:rPr>
          <w:lang w:val="en-US"/>
        </w:rPr>
      </w:pPr>
      <w:r w:rsidRPr="00213899">
        <w:rPr>
          <w:lang w:val="en-US"/>
        </w:rPr>
        <w:t xml:space="preserve">Griner, D., Smith, T. (2006). Culturally adapted mental health intervention: A meta-analytic review. </w:t>
      </w:r>
      <w:r w:rsidRPr="00194D08">
        <w:rPr>
          <w:lang w:val="en-US"/>
        </w:rPr>
        <w:t>Psychotherapy: Theory, Research, Practice, Training, Vol 43 (4), 531-548.</w:t>
      </w:r>
    </w:p>
    <w:p w:rsidR="00213899" w:rsidRPr="00EE7126" w:rsidRDefault="00213899" w:rsidP="00213899">
      <w:pPr>
        <w:pStyle w:val="Literatur"/>
      </w:pPr>
      <w:r w:rsidRPr="00194D08">
        <w:rPr>
          <w:lang w:val="en-US"/>
        </w:rPr>
        <w:t xml:space="preserve">Grob, A., Lüthi, R., Kaiser, F. G., Flammer, A., Mackinnon, A. &amp; Wearing, A. J. (1991). </w:t>
      </w:r>
      <w:r w:rsidRPr="00EE7126">
        <w:t>Berner Frag</w:t>
      </w:r>
      <w:r w:rsidRPr="00EE7126">
        <w:t>e</w:t>
      </w:r>
      <w:r w:rsidRPr="00EE7126">
        <w:t>bogen zum Wohlbefinden Jugendlicher. Diagnostica, 1, 66-75.</w:t>
      </w:r>
    </w:p>
    <w:p w:rsidR="00213899" w:rsidRPr="00AF0D2C" w:rsidRDefault="00213899" w:rsidP="00213899">
      <w:pPr>
        <w:pStyle w:val="Literatur"/>
      </w:pPr>
      <w:r w:rsidRPr="00AF0D2C">
        <w:t>Herwartz-Emden, L. &amp; Küffner, D. (2006). Schulerfolg und Akkulturationsleistungen von Grundschu</w:t>
      </w:r>
      <w:r w:rsidRPr="00AF0D2C">
        <w:t>l</w:t>
      </w:r>
      <w:r w:rsidRPr="00AF0D2C">
        <w:t>kindern mit Migrationshintergrund. Zeitschrift für Erziehungswissenschaft, 9, (2), S. 240-254.</w:t>
      </w:r>
    </w:p>
    <w:p w:rsidR="00213899" w:rsidRPr="00213899" w:rsidRDefault="00213899" w:rsidP="00213899">
      <w:pPr>
        <w:pStyle w:val="Literatur"/>
        <w:rPr>
          <w:lang w:val="en-US"/>
        </w:rPr>
      </w:pPr>
      <w:r w:rsidRPr="00EE7126">
        <w:t xml:space="preserve">Huey, S. J. &amp; Polo, A. J. (2008). </w:t>
      </w:r>
      <w:r w:rsidRPr="00213899">
        <w:rPr>
          <w:lang w:val="en-US"/>
        </w:rPr>
        <w:t>Evidence-based psychosocial treatments for ethnic minority youth: A review and meta-analysis. Journal of Clinical Child and Adolescent Psychology, 37, 262-301.</w:t>
      </w:r>
    </w:p>
    <w:p w:rsidR="00213899" w:rsidRPr="005E0802" w:rsidRDefault="00213899" w:rsidP="00213899">
      <w:pPr>
        <w:pStyle w:val="Literatur"/>
      </w:pPr>
      <w:r w:rsidRPr="00213899">
        <w:rPr>
          <w:rStyle w:val="Hervorhebung"/>
          <w:iCs w:val="0"/>
          <w:lang w:val="en-US"/>
        </w:rPr>
        <w:t>Keller</w:t>
      </w:r>
      <w:r w:rsidRPr="00213899">
        <w:rPr>
          <w:rStyle w:val="st"/>
          <w:lang w:val="en-US"/>
        </w:rPr>
        <w:t xml:space="preserve"> A, &amp; </w:t>
      </w:r>
      <w:r w:rsidRPr="00213899">
        <w:rPr>
          <w:rStyle w:val="Hervorhebung"/>
          <w:iCs w:val="0"/>
          <w:lang w:val="en-US"/>
        </w:rPr>
        <w:t>Baune</w:t>
      </w:r>
      <w:r w:rsidRPr="00213899">
        <w:rPr>
          <w:rStyle w:val="st"/>
          <w:lang w:val="en-US"/>
        </w:rPr>
        <w:t xml:space="preserve"> B. (2005). </w:t>
      </w:r>
      <w:r w:rsidRPr="00213899">
        <w:rPr>
          <w:rStyle w:val="Hervorhebung"/>
          <w:iCs w:val="0"/>
          <w:lang w:val="en-US"/>
        </w:rPr>
        <w:t>Impact of social</w:t>
      </w:r>
      <w:r w:rsidRPr="00213899">
        <w:rPr>
          <w:rStyle w:val="st"/>
          <w:lang w:val="en-US"/>
        </w:rPr>
        <w:t xml:space="preserve"> factors on health status and help seeking behaviour among migrants and Germans. </w:t>
      </w:r>
      <w:r w:rsidRPr="005E0802">
        <w:rPr>
          <w:rStyle w:val="st"/>
        </w:rPr>
        <w:t>Journal of Public Health, 13, 22 -29.</w:t>
      </w:r>
    </w:p>
    <w:p w:rsidR="00213899" w:rsidRPr="00AF0D2C" w:rsidRDefault="00213899" w:rsidP="00213899">
      <w:pPr>
        <w:pStyle w:val="Literatur"/>
      </w:pPr>
      <w:r w:rsidRPr="005E0802">
        <w:t xml:space="preserve">Laucht, M., Esser, G. &amp; Schmidt, M. H. (1997). </w:t>
      </w:r>
      <w:r w:rsidRPr="00AF0D2C">
        <w:t>Wovor schützen Schutzfaktoren? Anmerkungen zu einem populären Konzept der modernen Gesundheitsforschung. Zeitschrift für Entwicklungsps</w:t>
      </w:r>
      <w:r w:rsidRPr="00AF0D2C">
        <w:t>y</w:t>
      </w:r>
      <w:r w:rsidRPr="00AF0D2C">
        <w:t>chologie und Pädagogische Psychologie, 3, 260-271.</w:t>
      </w:r>
    </w:p>
    <w:p w:rsidR="00213899" w:rsidRPr="00EE7126" w:rsidRDefault="00213899" w:rsidP="00213899">
      <w:pPr>
        <w:pStyle w:val="Literatur"/>
      </w:pPr>
      <w:r w:rsidRPr="00213899">
        <w:rPr>
          <w:lang w:val="en-US"/>
        </w:rPr>
        <w:t xml:space="preserve">Lazarus, R. S. &amp; Folkman, S. (1987). Transactional theory and research on emotions and coping. </w:t>
      </w:r>
      <w:r w:rsidRPr="00EE7126">
        <w:lastRenderedPageBreak/>
        <w:t>European Journal of Personality, 1, 141-169.</w:t>
      </w:r>
    </w:p>
    <w:p w:rsidR="00213899" w:rsidRPr="00AF0D2C" w:rsidRDefault="00213899" w:rsidP="00213899">
      <w:pPr>
        <w:pStyle w:val="Literatur"/>
      </w:pPr>
      <w:r w:rsidRPr="00AF0D2C">
        <w:t>Mann-Luoma et al. (2002). Integrierte Ansätze zu Ernährung, Bewegung und Stressbewältigung. G</w:t>
      </w:r>
      <w:r w:rsidRPr="00AF0D2C">
        <w:t>e</w:t>
      </w:r>
      <w:r w:rsidRPr="00AF0D2C">
        <w:t xml:space="preserve">sundheitsförderung von Kindern und Jugendlichen. </w:t>
      </w:r>
      <w:r w:rsidRPr="00AF0D2C">
        <w:rPr>
          <w:i/>
          <w:iCs/>
        </w:rPr>
        <w:t>Bundesgesundheitsblatt: Gesundheitsfo</w:t>
      </w:r>
      <w:r w:rsidRPr="00AF0D2C">
        <w:rPr>
          <w:i/>
          <w:iCs/>
        </w:rPr>
        <w:t>r</w:t>
      </w:r>
      <w:r w:rsidRPr="00AF0D2C">
        <w:rPr>
          <w:i/>
          <w:iCs/>
        </w:rPr>
        <w:t>schung, Gesundheitsschutz, 45</w:t>
      </w:r>
      <w:r w:rsidRPr="00AF0D2C">
        <w:t>, 952-959.</w:t>
      </w:r>
    </w:p>
    <w:p w:rsidR="00213899" w:rsidRPr="00213899" w:rsidRDefault="00213899" w:rsidP="00213899">
      <w:pPr>
        <w:pStyle w:val="Literatur"/>
        <w:rPr>
          <w:lang w:val="en-US"/>
        </w:rPr>
      </w:pPr>
      <w:r w:rsidRPr="000312EB">
        <w:rPr>
          <w:rStyle w:val="Titel3"/>
          <w:lang w:val="en-US"/>
        </w:rPr>
        <w:t>O´Connell, M.E., Boat, T., Warner, K. &amp; Committee on the Prevention of Mental Disorders and Su</w:t>
      </w:r>
      <w:r w:rsidRPr="000312EB">
        <w:rPr>
          <w:rStyle w:val="Titel3"/>
          <w:lang w:val="en-US"/>
        </w:rPr>
        <w:t>b</w:t>
      </w:r>
      <w:r w:rsidRPr="000312EB">
        <w:rPr>
          <w:rStyle w:val="Titel3"/>
          <w:lang w:val="en-US"/>
        </w:rPr>
        <w:t>stance Abuse Among Children, Youth, and Young Adults: Research Advances and Promising I</w:t>
      </w:r>
      <w:r w:rsidRPr="000312EB">
        <w:rPr>
          <w:rStyle w:val="Titel3"/>
          <w:lang w:val="en-US"/>
        </w:rPr>
        <w:t>n</w:t>
      </w:r>
      <w:r w:rsidRPr="000312EB">
        <w:rPr>
          <w:rStyle w:val="Titel3"/>
          <w:lang w:val="en-US"/>
        </w:rPr>
        <w:t>terventions; Institute of Medicine; National Research Council (2009).</w:t>
      </w:r>
      <w:r w:rsidRPr="000312EB">
        <w:rPr>
          <w:lang w:val="en-US"/>
        </w:rPr>
        <w:t xml:space="preserve"> </w:t>
      </w:r>
      <w:r w:rsidRPr="00213899">
        <w:rPr>
          <w:lang w:val="en-US"/>
        </w:rPr>
        <w:t>Preventing Mental, Emotio</w:t>
      </w:r>
      <w:r w:rsidRPr="00213899">
        <w:rPr>
          <w:lang w:val="en-US"/>
        </w:rPr>
        <w:t>n</w:t>
      </w:r>
      <w:r w:rsidRPr="00213899">
        <w:rPr>
          <w:lang w:val="en-US"/>
        </w:rPr>
        <w:t>al, and Behavioral Disorders Among Young People: Progress and Possibilities. New York. Natio</w:t>
      </w:r>
      <w:r w:rsidRPr="00213899">
        <w:rPr>
          <w:lang w:val="en-US"/>
        </w:rPr>
        <w:t>n</w:t>
      </w:r>
      <w:r w:rsidRPr="00213899">
        <w:rPr>
          <w:lang w:val="en-US"/>
        </w:rPr>
        <w:t>al Academic Press.</w:t>
      </w:r>
    </w:p>
    <w:p w:rsidR="00213899" w:rsidRPr="00AF0D2C" w:rsidRDefault="00213899" w:rsidP="00213899">
      <w:pPr>
        <w:pStyle w:val="Literatur"/>
      </w:pPr>
      <w:r w:rsidRPr="00213899">
        <w:rPr>
          <w:lang w:val="en-US"/>
        </w:rPr>
        <w:t xml:space="preserve">Paruch, J. &amp; Röhrle, B. (2013). Prävention. </w:t>
      </w:r>
      <w:r w:rsidRPr="00AF0D2C">
        <w:t xml:space="preserve">In W. Körner, G. Irdem &amp; U. Bauer (Hrsg.), </w:t>
      </w:r>
      <w:r w:rsidRPr="00AF0D2C">
        <w:rPr>
          <w:iCs/>
        </w:rPr>
        <w:t>Psychosoziale Beratung von Migranten</w:t>
      </w:r>
      <w:r w:rsidRPr="00AF0D2C">
        <w:t xml:space="preserve"> (S. 85-98). Stuttgart: Kohlhammer.</w:t>
      </w:r>
    </w:p>
    <w:p w:rsidR="00213899" w:rsidRPr="00AF0D2C" w:rsidRDefault="00213899" w:rsidP="00213899">
      <w:pPr>
        <w:pStyle w:val="Literatur"/>
      </w:pPr>
      <w:r w:rsidRPr="00AF0D2C">
        <w:t>Robert Koch Institut (2008) (Hrsg.), Schwerpunktbericht der Gesundheitsberichtserstattung des Bu</w:t>
      </w:r>
      <w:r w:rsidRPr="00AF0D2C">
        <w:t>n</w:t>
      </w:r>
      <w:r w:rsidRPr="00AF0D2C">
        <w:t>des: Migration und Gesundheit: Berlin: RKI.</w:t>
      </w:r>
    </w:p>
    <w:p w:rsidR="00213899" w:rsidRPr="00AF0D2C" w:rsidRDefault="00213899" w:rsidP="00213899">
      <w:pPr>
        <w:pStyle w:val="Literatur"/>
      </w:pPr>
      <w:r w:rsidRPr="00AF0D2C">
        <w:t>Rönnau-Böse, M. &amp; Fröhlich-Gildhoff, K. (2011). Präventionsprogramme für Kindertageseinrichtungen – Förderung von seelischer Gesundheit und Resilienz. In M. Zander (Hg.), Handbuch Resilien</w:t>
      </w:r>
      <w:r w:rsidRPr="00AF0D2C">
        <w:t>z</w:t>
      </w:r>
      <w:r w:rsidRPr="00AF0D2C">
        <w:t>förderung (S. 360-382). Wiesbaden: VS-Verlag für Sozialwissenschaften.</w:t>
      </w:r>
    </w:p>
    <w:p w:rsidR="00213899" w:rsidRPr="00AF0D2C" w:rsidRDefault="00213899" w:rsidP="00213899">
      <w:pPr>
        <w:pStyle w:val="Literatur"/>
      </w:pPr>
      <w:r w:rsidRPr="00AF0D2C">
        <w:t>Schwarzer, R. &amp; Jerusalem, M. (1994)(Hrsg.), Gesellschaftlicher Umbruch als kritisches Lebenserei</w:t>
      </w:r>
      <w:r w:rsidRPr="00AF0D2C">
        <w:t>g</w:t>
      </w:r>
      <w:r w:rsidRPr="00AF0D2C">
        <w:t>nis. Weinheim: Juventa.</w:t>
      </w:r>
    </w:p>
    <w:p w:rsidR="00213899" w:rsidRPr="00AF0D2C" w:rsidRDefault="00213899" w:rsidP="00213899">
      <w:pPr>
        <w:pStyle w:val="Literatur"/>
        <w:rPr>
          <w:rFonts w:eastAsia="MS Mincho"/>
          <w:lang w:eastAsia="ja-JP"/>
        </w:rPr>
      </w:pPr>
      <w:r w:rsidRPr="00AF0D2C">
        <w:t>Scheithauer, H. &amp; Petermann, F. (2002). Prädiktion aggressiv/dissozialen Verhaltens: Entwicklung</w:t>
      </w:r>
      <w:r w:rsidRPr="00AF0D2C">
        <w:t>s</w:t>
      </w:r>
      <w:r w:rsidRPr="00AF0D2C">
        <w:t xml:space="preserve">modelle, Risikobedingungen und Multiple-Gating-Screening. </w:t>
      </w:r>
      <w:r w:rsidRPr="00AF0D2C">
        <w:rPr>
          <w:rFonts w:eastAsia="MS Mincho"/>
          <w:lang w:eastAsia="ja-JP"/>
        </w:rPr>
        <w:t>Zeitschrift für Gesundheitspsychol</w:t>
      </w:r>
      <w:r w:rsidRPr="00AF0D2C">
        <w:rPr>
          <w:rFonts w:eastAsia="MS Mincho"/>
          <w:lang w:eastAsia="ja-JP"/>
        </w:rPr>
        <w:t>o</w:t>
      </w:r>
      <w:r w:rsidRPr="00AF0D2C">
        <w:rPr>
          <w:rFonts w:eastAsia="MS Mincho"/>
          <w:lang w:eastAsia="ja-JP"/>
        </w:rPr>
        <w:t>gie, 10, 121-140.</w:t>
      </w:r>
    </w:p>
    <w:p w:rsidR="00213899" w:rsidRPr="00AF0D2C" w:rsidRDefault="00213899" w:rsidP="00213899">
      <w:pPr>
        <w:pStyle w:val="Literatur"/>
      </w:pPr>
      <w:r w:rsidRPr="00AF0D2C">
        <w:t>Speck-Hamdan, A. (1999). Risiko und Resilienz im Leben von Kindern aus ausländischen Familien. In G. Opp, M. Fingerle &amp; A. Freytag (Hrsg.), Was Kinder stärkt - Erziehung zwischen Risiko und Resilienz (S. 221-228). München: Reinhardt.</w:t>
      </w:r>
    </w:p>
    <w:p w:rsidR="00213899" w:rsidRPr="00AF0D2C" w:rsidRDefault="00213899" w:rsidP="00213899">
      <w:pPr>
        <w:pStyle w:val="Literatur"/>
      </w:pPr>
      <w:r w:rsidRPr="00AF0D2C">
        <w:t>Thiessen, B. (2009). Muslimische Familien in Deutschland: Alltagserfahrungen, Konflikte und Re</w:t>
      </w:r>
      <w:r w:rsidRPr="00AF0D2C">
        <w:t>s</w:t>
      </w:r>
      <w:r w:rsidRPr="00AF0D2C">
        <w:t>sourcen. In: Migration und Soziale Arbeit, H. 1, 31. Jg., 23-29.</w:t>
      </w:r>
    </w:p>
    <w:p w:rsidR="00213899" w:rsidRPr="00AF0D2C" w:rsidRDefault="00213899" w:rsidP="00213899">
      <w:pPr>
        <w:pStyle w:val="Literatur"/>
      </w:pPr>
      <w:r w:rsidRPr="00AF0D2C">
        <w:t>Uslucan, H.- H. (2009). Erziehung und psychisches Wohlbefinden von jungen Migrant/inn/en. In Zei</w:t>
      </w:r>
      <w:r w:rsidRPr="00AF0D2C">
        <w:t>t</w:t>
      </w:r>
      <w:r w:rsidRPr="00AF0D2C">
        <w:t>schrift für Kinderpsychologie und Kinderpsychiatrie, 58, 278-296.</w:t>
      </w:r>
    </w:p>
    <w:p w:rsidR="00213899" w:rsidRPr="00AF0D2C" w:rsidRDefault="00213899" w:rsidP="00213899">
      <w:pPr>
        <w:pStyle w:val="Literatur"/>
      </w:pPr>
      <w:r w:rsidRPr="00AF0D2C">
        <w:t>Uslucan, H.- H. (2010). Resilienz oder was macht Jugendliche mit Zuwanderungsgeschichte stark? Unsere Jugend, 4, 151-159.</w:t>
      </w:r>
    </w:p>
    <w:p w:rsidR="00213899" w:rsidRPr="00AF0D2C" w:rsidRDefault="00213899" w:rsidP="00213899">
      <w:pPr>
        <w:pStyle w:val="Literatur"/>
      </w:pPr>
      <w:r w:rsidRPr="00AF0D2C">
        <w:t>Uslucan, H.- H. (2011). Resilienzpotenziale bei Jugendlichen mit Migrationshintergrund. In M. Zander (Hg.), Handbuch Resilienzförderung (S. 555-574). Wiesbaden: VS-Verlag für Sozialwissenscha</w:t>
      </w:r>
      <w:r w:rsidRPr="00AF0D2C">
        <w:t>f</w:t>
      </w:r>
      <w:r w:rsidRPr="00AF0D2C">
        <w:t>ten.</w:t>
      </w:r>
    </w:p>
    <w:p w:rsidR="00213899" w:rsidRPr="00AF0D2C" w:rsidRDefault="00213899" w:rsidP="00213899">
      <w:pPr>
        <w:pStyle w:val="Literatur"/>
      </w:pPr>
      <w:r w:rsidRPr="00AF0D2C">
        <w:t>Uslucan, H.-H. (2013). Belastungen und Unterstützungspotenziale von Migranten. In P. Genkova, T. Ringeisen &amp; F. T. L. Leong (Hrsg.), Handbuch Stress und Kultur. Interkulturelle und kulturvergle</w:t>
      </w:r>
      <w:r w:rsidRPr="00AF0D2C">
        <w:t>i</w:t>
      </w:r>
      <w:r w:rsidRPr="00AF0D2C">
        <w:t>chende Perspektiven (S. 381-395). Wiesbaden: Springer VS Verlag.</w:t>
      </w:r>
    </w:p>
    <w:p w:rsidR="00213899" w:rsidRPr="006A4ACB" w:rsidRDefault="00213899" w:rsidP="00CA165A">
      <w:pPr>
        <w:pStyle w:val="Literatur"/>
      </w:pPr>
      <w:r w:rsidRPr="00AF0D2C">
        <w:t xml:space="preserve">Zaumseil, M. (2006). Beiträge der Psychologie zum Verständnis des Zusammenhangs von Kultur und psychischer Gesundheit bzw. Krankheit. In E. Wohlfahrt &amp; M. Zaumseil (Hrsg.), Transkulturelle Psychiatrie-Interkulturelle Psychotherapie (S. 3-50). </w:t>
      </w:r>
      <w:r w:rsidRPr="00C46566">
        <w:t>Berlin: Springer.</w:t>
      </w:r>
    </w:p>
    <w:p w:rsidR="00EE2023" w:rsidRDefault="00EE2023" w:rsidP="00D2665A">
      <w:pPr>
        <w:pStyle w:val="Verzeichnis2"/>
        <w:sectPr w:rsidR="00EE2023" w:rsidSect="0060177D">
          <w:headerReference w:type="first" r:id="rId69"/>
          <w:pgSz w:w="11906" w:h="16838" w:code="9"/>
          <w:pgMar w:top="1418" w:right="1418" w:bottom="1418" w:left="1418" w:header="709" w:footer="709" w:gutter="0"/>
          <w:cols w:space="708"/>
          <w:titlePg/>
          <w:docGrid w:linePitch="360"/>
        </w:sectPr>
      </w:pPr>
    </w:p>
    <w:p w:rsidR="00EE2023" w:rsidRPr="00106BF3" w:rsidRDefault="00EE2023" w:rsidP="007F127C">
      <w:pPr>
        <w:pStyle w:val="berschrift1"/>
        <w:rPr>
          <w:rFonts w:eastAsia="Kozuka Mincho Pro R"/>
          <w:lang w:eastAsia="zh-CN"/>
        </w:rPr>
      </w:pPr>
      <w:bookmarkStart w:id="335" w:name="_Toc397610760"/>
      <w:bookmarkStart w:id="336" w:name="_Toc404776621"/>
      <w:bookmarkStart w:id="337" w:name="_Toc432687738"/>
      <w:r w:rsidRPr="00106BF3">
        <w:rPr>
          <w:rFonts w:eastAsia="Kozuka Mincho Pro R"/>
          <w:lang w:eastAsia="zh-CN"/>
        </w:rPr>
        <w:lastRenderedPageBreak/>
        <w:t>5.</w:t>
      </w:r>
      <w:r w:rsidRPr="00106BF3">
        <w:rPr>
          <w:rFonts w:eastAsia="Kozuka Mincho Pro R"/>
          <w:lang w:eastAsia="zh-CN"/>
        </w:rPr>
        <w:tab/>
        <w:t>Teilvorhaben Web-basierte Austauschplattform</w:t>
      </w:r>
      <w:bookmarkEnd w:id="335"/>
      <w:bookmarkEnd w:id="336"/>
      <w:bookmarkEnd w:id="337"/>
    </w:p>
    <w:p w:rsidR="00EE2023" w:rsidRPr="00106BF3" w:rsidRDefault="00EE2023" w:rsidP="007F127C">
      <w:pPr>
        <w:pStyle w:val="berschrift2"/>
        <w:rPr>
          <w:rFonts w:eastAsia="Kozuka Mincho Pro R"/>
          <w:caps/>
          <w:szCs w:val="22"/>
          <w:lang w:eastAsia="zh-CN"/>
        </w:rPr>
      </w:pPr>
      <w:bookmarkStart w:id="338" w:name="_Toc397610761"/>
      <w:bookmarkStart w:id="339" w:name="_Toc404776622"/>
      <w:r w:rsidRPr="00106BF3">
        <w:rPr>
          <w:rFonts w:eastAsia="Kozuka Mincho Pro R"/>
          <w:caps/>
          <w:szCs w:val="22"/>
          <w:lang w:eastAsia="zh-CN"/>
        </w:rPr>
        <w:tab/>
      </w:r>
      <w:bookmarkStart w:id="340" w:name="_Toc432687739"/>
      <w:r w:rsidRPr="00106BF3">
        <w:rPr>
          <w:rFonts w:eastAsia="Kozuka Mincho Pro R"/>
          <w:lang w:eastAsia="zh-CN"/>
        </w:rPr>
        <w:t>Allgemeine Informationen zum Teilvorhaben</w:t>
      </w:r>
      <w:bookmarkEnd w:id="338"/>
      <w:bookmarkEnd w:id="339"/>
      <w:bookmarkEnd w:id="340"/>
    </w:p>
    <w:tbl>
      <w:tblPr>
        <w:tblW w:w="953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6628"/>
      </w:tblGrid>
      <w:tr w:rsidR="00EE2023" w:rsidRPr="00EE2023" w:rsidTr="00EE2023">
        <w:tc>
          <w:tcPr>
            <w:tcW w:w="2905" w:type="dxa"/>
            <w:tcBorders>
              <w:top w:val="double" w:sz="4" w:space="0" w:color="auto"/>
            </w:tcBorders>
            <w:vAlign w:val="center"/>
          </w:tcPr>
          <w:p w:rsidR="00EE2023" w:rsidRPr="00EE2023" w:rsidRDefault="00EE2023" w:rsidP="00EE2023">
            <w:pPr>
              <w:spacing w:line="240" w:lineRule="atLeast"/>
              <w:jc w:val="left"/>
              <w:rPr>
                <w:rFonts w:cs="Arial"/>
                <w:b/>
                <w:bCs/>
                <w:smallCaps/>
                <w:snapToGrid w:val="0"/>
                <w:color w:val="000000"/>
                <w:szCs w:val="22"/>
              </w:rPr>
            </w:pPr>
            <w:r w:rsidRPr="00EE2023">
              <w:rPr>
                <w:rFonts w:cs="Arial"/>
                <w:b/>
                <w:bCs/>
                <w:smallCaps/>
                <w:snapToGrid w:val="0"/>
                <w:color w:val="000000"/>
                <w:szCs w:val="22"/>
              </w:rPr>
              <w:t xml:space="preserve">Titel </w:t>
            </w:r>
          </w:p>
        </w:tc>
        <w:tc>
          <w:tcPr>
            <w:tcW w:w="6628" w:type="dxa"/>
            <w:tcBorders>
              <w:top w:val="double" w:sz="4" w:space="0" w:color="auto"/>
            </w:tcBorders>
            <w:vAlign w:val="center"/>
          </w:tcPr>
          <w:p w:rsidR="00EE2023" w:rsidRPr="00EE2023" w:rsidRDefault="00EE2023" w:rsidP="00FA70EF">
            <w:pPr>
              <w:pStyle w:val="Tabelle"/>
              <w:rPr>
                <w:rFonts w:eastAsia="Arial Unicode MS"/>
                <w:snapToGrid w:val="0"/>
                <w:shd w:val="clear" w:color="auto" w:fill="FFFFFF"/>
                <w:lang w:eastAsia="zh-CN"/>
              </w:rPr>
            </w:pPr>
            <w:r w:rsidRPr="00EE2023">
              <w:rPr>
                <w:rFonts w:eastAsia="Arial Unicode MS"/>
                <w:snapToGrid w:val="0"/>
                <w:shd w:val="clear" w:color="auto" w:fill="FFFFFF"/>
                <w:lang w:eastAsia="zh-CN"/>
              </w:rPr>
              <w:t>Empowerment kommunaler Akteure in der Gesundheitsförderung durch eine Web-basierte Austauschplattform (inforo-online.de).</w:t>
            </w:r>
          </w:p>
          <w:p w:rsidR="00EE2023" w:rsidRPr="00EE2023" w:rsidRDefault="00EE2023" w:rsidP="00FA70EF">
            <w:pPr>
              <w:pStyle w:val="Tabelle"/>
              <w:rPr>
                <w:rFonts w:eastAsia="Arial Unicode MS"/>
                <w:snapToGrid w:val="0"/>
                <w:shd w:val="clear" w:color="auto" w:fill="FFFFFF"/>
                <w:lang w:eastAsia="zh-CN"/>
              </w:rPr>
            </w:pPr>
            <w:r w:rsidRPr="00EE2023">
              <w:rPr>
                <w:rFonts w:eastAsia="Arial Unicode MS"/>
                <w:snapToGrid w:val="0"/>
                <w:shd w:val="clear" w:color="auto" w:fill="FFFFFF"/>
                <w:lang w:eastAsia="zh-CN"/>
              </w:rPr>
              <w:t>Analyse der Funktion, Qualität und Wirksamkeit eines virtuellen Net</w:t>
            </w:r>
            <w:r w:rsidRPr="00EE2023">
              <w:rPr>
                <w:rFonts w:eastAsia="Arial Unicode MS"/>
                <w:snapToGrid w:val="0"/>
                <w:shd w:val="clear" w:color="auto" w:fill="FFFFFF"/>
                <w:lang w:eastAsia="zh-CN"/>
              </w:rPr>
              <w:t>z</w:t>
            </w:r>
            <w:r w:rsidRPr="00EE2023">
              <w:rPr>
                <w:rFonts w:eastAsia="Arial Unicode MS"/>
                <w:snapToGrid w:val="0"/>
                <w:shd w:val="clear" w:color="auto" w:fill="FFFFFF"/>
                <w:lang w:eastAsia="zh-CN"/>
              </w:rPr>
              <w:t>werkes.</w:t>
            </w:r>
          </w:p>
        </w:tc>
      </w:tr>
      <w:tr w:rsidR="00EE2023" w:rsidRPr="00EE2023" w:rsidTr="00EE2023">
        <w:tc>
          <w:tcPr>
            <w:tcW w:w="2905" w:type="dxa"/>
            <w:vAlign w:val="center"/>
          </w:tcPr>
          <w:p w:rsidR="00EE2023" w:rsidRPr="00EE2023" w:rsidRDefault="00EE2023" w:rsidP="00EE2023">
            <w:pPr>
              <w:spacing w:line="240" w:lineRule="atLeast"/>
              <w:jc w:val="left"/>
              <w:rPr>
                <w:rFonts w:cs="Arial"/>
                <w:b/>
                <w:bCs/>
                <w:smallCaps/>
                <w:snapToGrid w:val="0"/>
                <w:color w:val="000000"/>
                <w:szCs w:val="22"/>
              </w:rPr>
            </w:pPr>
            <w:r w:rsidRPr="00EE2023">
              <w:rPr>
                <w:rFonts w:cs="Arial"/>
                <w:b/>
                <w:bCs/>
                <w:smallCaps/>
                <w:snapToGrid w:val="0"/>
                <w:color w:val="000000"/>
                <w:szCs w:val="22"/>
              </w:rPr>
              <w:t>Akronym</w:t>
            </w:r>
          </w:p>
        </w:tc>
        <w:tc>
          <w:tcPr>
            <w:tcW w:w="6628" w:type="dxa"/>
            <w:vAlign w:val="center"/>
          </w:tcPr>
          <w:p w:rsidR="00EE2023" w:rsidRPr="00EE2023" w:rsidRDefault="00EE2023" w:rsidP="00FA70EF">
            <w:pPr>
              <w:pStyle w:val="Tabelle"/>
              <w:rPr>
                <w:rFonts w:eastAsia="Arial Unicode MS"/>
                <w:snapToGrid w:val="0"/>
                <w:shd w:val="clear" w:color="auto" w:fill="FFFFFF"/>
                <w:lang w:eastAsia="zh-CN"/>
              </w:rPr>
            </w:pPr>
            <w:r w:rsidRPr="00EE2023">
              <w:rPr>
                <w:rFonts w:eastAsia="Arial Unicode MS"/>
                <w:snapToGrid w:val="0"/>
                <w:shd w:val="clear" w:color="auto" w:fill="FFFFFF"/>
                <w:lang w:eastAsia="zh-CN"/>
              </w:rPr>
              <w:t>CAHPOT</w:t>
            </w:r>
          </w:p>
        </w:tc>
      </w:tr>
      <w:tr w:rsidR="00EE2023" w:rsidRPr="00EE2023" w:rsidTr="00EE2023">
        <w:tc>
          <w:tcPr>
            <w:tcW w:w="2905" w:type="dxa"/>
            <w:vAlign w:val="center"/>
          </w:tcPr>
          <w:p w:rsidR="00EE2023" w:rsidRPr="00EE2023" w:rsidRDefault="00EE2023" w:rsidP="00EE2023">
            <w:pPr>
              <w:spacing w:line="240" w:lineRule="atLeast"/>
              <w:jc w:val="left"/>
              <w:rPr>
                <w:rFonts w:cs="Arial"/>
                <w:b/>
                <w:bCs/>
                <w:smallCaps/>
                <w:snapToGrid w:val="0"/>
                <w:color w:val="000000"/>
                <w:szCs w:val="22"/>
              </w:rPr>
            </w:pPr>
            <w:r w:rsidRPr="00EE2023">
              <w:rPr>
                <w:rFonts w:cs="Arial"/>
                <w:b/>
                <w:bCs/>
                <w:smallCaps/>
                <w:snapToGrid w:val="0"/>
                <w:color w:val="000000"/>
                <w:szCs w:val="22"/>
              </w:rPr>
              <w:t>Projektleiterin</w:t>
            </w:r>
          </w:p>
        </w:tc>
        <w:tc>
          <w:tcPr>
            <w:tcW w:w="6628" w:type="dxa"/>
            <w:vAlign w:val="center"/>
          </w:tcPr>
          <w:p w:rsidR="001B1D66" w:rsidRDefault="00EE2023" w:rsidP="00FA70EF">
            <w:pPr>
              <w:pStyle w:val="Tabelle"/>
              <w:rPr>
                <w:rFonts w:eastAsia="Arial Unicode MS"/>
                <w:snapToGrid w:val="0"/>
                <w:shd w:val="clear" w:color="auto" w:fill="FFFFFF"/>
                <w:lang w:eastAsia="zh-CN"/>
              </w:rPr>
            </w:pPr>
            <w:r w:rsidRPr="00EE2023">
              <w:rPr>
                <w:rFonts w:eastAsia="Arial Unicode MS"/>
                <w:snapToGrid w:val="0"/>
                <w:shd w:val="clear" w:color="auto" w:fill="FFFFFF"/>
                <w:lang w:eastAsia="zh-CN"/>
              </w:rPr>
              <w:t>Dr. Guido Nöcker</w:t>
            </w:r>
          </w:p>
          <w:p w:rsidR="00EE2023" w:rsidRPr="00EE2023" w:rsidRDefault="00EE2023" w:rsidP="00E564EC">
            <w:pPr>
              <w:pStyle w:val="Tabelle"/>
              <w:rPr>
                <w:rFonts w:eastAsia="Arial Unicode MS"/>
                <w:snapToGrid w:val="0"/>
                <w:shd w:val="clear" w:color="auto" w:fill="FFFFFF"/>
                <w:lang w:eastAsia="zh-CN"/>
              </w:rPr>
            </w:pPr>
            <w:r w:rsidRPr="00EE2023">
              <w:rPr>
                <w:rFonts w:eastAsia="Arial Unicode MS"/>
                <w:snapToGrid w:val="0"/>
                <w:shd w:val="clear" w:color="auto" w:fill="FFFFFF"/>
                <w:lang w:eastAsia="zh-CN"/>
              </w:rPr>
              <w:t>Bundeszentrale für gesundheitliche Aufklärung (BZgA)</w:t>
            </w:r>
          </w:p>
          <w:p w:rsidR="00E564EC" w:rsidRDefault="00E564EC" w:rsidP="00E564EC">
            <w:pPr>
              <w:pStyle w:val="Tabelle"/>
            </w:pPr>
            <w:r>
              <w:t>Maarweg 149-161 50819 Köln</w:t>
            </w:r>
          </w:p>
          <w:p w:rsidR="00EE2023" w:rsidRPr="00EE2023" w:rsidRDefault="00EE2023" w:rsidP="00E564EC">
            <w:pPr>
              <w:pStyle w:val="Tabelle"/>
              <w:rPr>
                <w:rFonts w:eastAsia="Arial Unicode MS"/>
                <w:snapToGrid w:val="0"/>
                <w:shd w:val="clear" w:color="auto" w:fill="FFFFFF"/>
                <w:lang w:eastAsia="zh-CN"/>
              </w:rPr>
            </w:pPr>
            <w:r w:rsidRPr="00EE2023">
              <w:rPr>
                <w:rFonts w:eastAsia="Arial Unicode MS"/>
                <w:snapToGrid w:val="0"/>
                <w:shd w:val="clear" w:color="auto" w:fill="FFFFFF"/>
                <w:lang w:eastAsia="zh-CN"/>
              </w:rPr>
              <w:t>In Kooperation mit:</w:t>
            </w:r>
          </w:p>
          <w:p w:rsidR="00EE2023" w:rsidRPr="00EE2023" w:rsidRDefault="00E564EC" w:rsidP="00FA70EF">
            <w:pPr>
              <w:pStyle w:val="Tabelle"/>
              <w:rPr>
                <w:rFonts w:eastAsia="Arial Unicode MS"/>
                <w:snapToGrid w:val="0"/>
                <w:shd w:val="clear" w:color="auto" w:fill="FFFFFF"/>
                <w:lang w:eastAsia="zh-CN"/>
              </w:rPr>
            </w:pPr>
            <w:r w:rsidRPr="00750647">
              <w:t>Com.X - Institut für Kommunikations-Analyse &amp; Evaluation, Universität Bochum</w:t>
            </w:r>
            <w:r w:rsidR="00EE2023" w:rsidRPr="00EE2023">
              <w:rPr>
                <w:rFonts w:eastAsia="Arial Unicode MS"/>
                <w:snapToGrid w:val="0"/>
                <w:shd w:val="clear" w:color="auto" w:fill="FFFFFF"/>
                <w:lang w:eastAsia="zh-CN"/>
              </w:rPr>
              <w:t xml:space="preserve"> * Thomas Quast * </w:t>
            </w:r>
            <w:r w:rsidR="00EE2023" w:rsidRPr="00EE2023">
              <w:rPr>
                <w:rFonts w:eastAsia="Arial Unicode MS"/>
                <w:snapToGrid w:val="0"/>
                <w:shd w:val="clear" w:color="auto" w:fill="FFFFFF"/>
                <w:lang w:eastAsia="zh-CN"/>
              </w:rPr>
              <w:br/>
              <w:t xml:space="preserve">Ehrenfeldstraße 34 * 44789 Bochum* 0234 3250830 * </w:t>
            </w:r>
            <w:r w:rsidR="00EE2023" w:rsidRPr="00EE2023">
              <w:rPr>
                <w:rFonts w:eastAsia="Arial Unicode MS"/>
                <w:snapToGrid w:val="0"/>
                <w:shd w:val="clear" w:color="auto" w:fill="FFFFFF"/>
                <w:lang w:eastAsia="zh-CN"/>
              </w:rPr>
              <w:br/>
            </w:r>
            <w:r w:rsidR="00EE2023" w:rsidRPr="00EE2023">
              <w:rPr>
                <w:rFonts w:eastAsia="Arial Unicode MS"/>
                <w:snapToGrid w:val="0"/>
                <w:shd w:val="clear" w:color="auto" w:fill="FFFFFF"/>
                <w:lang w:eastAsia="en-US"/>
              </w:rPr>
              <w:t>thomas.quast@comx-forschung.de</w:t>
            </w:r>
          </w:p>
        </w:tc>
      </w:tr>
      <w:tr w:rsidR="00EE2023" w:rsidRPr="00EE2023" w:rsidTr="00EE2023">
        <w:trPr>
          <w:trHeight w:val="386"/>
        </w:trPr>
        <w:tc>
          <w:tcPr>
            <w:tcW w:w="2905" w:type="dxa"/>
            <w:vAlign w:val="center"/>
          </w:tcPr>
          <w:p w:rsidR="00EE2023" w:rsidRPr="00EE2023" w:rsidRDefault="00EE2023" w:rsidP="00EE2023">
            <w:pPr>
              <w:spacing w:line="240" w:lineRule="atLeast"/>
              <w:jc w:val="left"/>
              <w:rPr>
                <w:rFonts w:cs="Arial"/>
                <w:b/>
                <w:bCs/>
                <w:smallCaps/>
                <w:snapToGrid w:val="0"/>
                <w:color w:val="000000"/>
                <w:szCs w:val="22"/>
              </w:rPr>
            </w:pPr>
            <w:r w:rsidRPr="00EE2023">
              <w:rPr>
                <w:rFonts w:cs="Arial"/>
                <w:b/>
                <w:bCs/>
                <w:smallCaps/>
                <w:snapToGrid w:val="0"/>
                <w:color w:val="000000"/>
                <w:szCs w:val="22"/>
              </w:rPr>
              <w:t>Beteiligte Gruppen und Institutionen</w:t>
            </w:r>
          </w:p>
        </w:tc>
        <w:tc>
          <w:tcPr>
            <w:tcW w:w="6628" w:type="dxa"/>
            <w:vAlign w:val="center"/>
          </w:tcPr>
          <w:p w:rsidR="00EE2023" w:rsidRPr="00EE2023" w:rsidRDefault="00EE2023" w:rsidP="00FA70EF">
            <w:pPr>
              <w:pStyle w:val="Tabelle"/>
              <w:rPr>
                <w:rFonts w:eastAsia="Arial Unicode MS"/>
                <w:snapToGrid w:val="0"/>
                <w:shd w:val="clear" w:color="auto" w:fill="FFFFFF"/>
                <w:lang w:eastAsia="zh-CN"/>
              </w:rPr>
            </w:pPr>
            <w:r w:rsidRPr="00EE2023">
              <w:rPr>
                <w:rFonts w:eastAsia="Arial Unicode MS"/>
                <w:snapToGrid w:val="0"/>
                <w:shd w:val="clear" w:color="auto" w:fill="FFFFFF"/>
                <w:lang w:eastAsia="zh-CN"/>
              </w:rPr>
              <w:t>Gesundheit Berlin-Brandenburg e.V. (GBB) (St. Pospiech) * Friedric</w:t>
            </w:r>
            <w:r w:rsidRPr="00EE2023">
              <w:rPr>
                <w:rFonts w:eastAsia="Arial Unicode MS"/>
                <w:snapToGrid w:val="0"/>
                <w:shd w:val="clear" w:color="auto" w:fill="FFFFFF"/>
                <w:lang w:eastAsia="zh-CN"/>
              </w:rPr>
              <w:t>h</w:t>
            </w:r>
            <w:r w:rsidRPr="00EE2023">
              <w:rPr>
                <w:rFonts w:eastAsia="Arial Unicode MS"/>
                <w:snapToGrid w:val="0"/>
                <w:shd w:val="clear" w:color="auto" w:fill="FFFFFF"/>
                <w:lang w:eastAsia="zh-CN"/>
              </w:rPr>
              <w:t>straße 231 * 10969 Berlin * 030443190-60</w:t>
            </w:r>
          </w:p>
          <w:p w:rsidR="00EE2023" w:rsidRPr="00EE2023" w:rsidRDefault="00EE2023" w:rsidP="00FA70EF">
            <w:pPr>
              <w:pStyle w:val="Tabelle"/>
              <w:rPr>
                <w:rFonts w:eastAsia="Arial Unicode MS"/>
                <w:snapToGrid w:val="0"/>
                <w:shd w:val="clear" w:color="auto" w:fill="FFFFFF"/>
                <w:lang w:eastAsia="zh-CN"/>
              </w:rPr>
            </w:pPr>
            <w:r w:rsidRPr="00EE2023">
              <w:rPr>
                <w:rFonts w:eastAsia="Arial Unicode MS"/>
                <w:snapToGrid w:val="0"/>
                <w:shd w:val="clear" w:color="auto" w:fill="FFFFFF"/>
                <w:lang w:eastAsia="zh-CN"/>
              </w:rPr>
              <w:t>Nationales Zentrum Frühe Hilfen (NZFH) Till Hoffmann</w:t>
            </w:r>
          </w:p>
        </w:tc>
      </w:tr>
      <w:tr w:rsidR="00EE2023" w:rsidRPr="00EE2023" w:rsidTr="00EE2023">
        <w:tc>
          <w:tcPr>
            <w:tcW w:w="2905" w:type="dxa"/>
            <w:vAlign w:val="center"/>
          </w:tcPr>
          <w:p w:rsidR="00EE2023" w:rsidRPr="00EE2023" w:rsidRDefault="00EE2023" w:rsidP="00EE2023">
            <w:pPr>
              <w:spacing w:line="240" w:lineRule="atLeast"/>
              <w:jc w:val="left"/>
              <w:rPr>
                <w:rFonts w:cs="Arial"/>
                <w:b/>
                <w:bCs/>
                <w:smallCaps/>
                <w:snapToGrid w:val="0"/>
                <w:color w:val="000000"/>
                <w:szCs w:val="22"/>
              </w:rPr>
            </w:pPr>
            <w:r w:rsidRPr="00EE2023">
              <w:rPr>
                <w:rFonts w:cs="Arial"/>
                <w:b/>
                <w:bCs/>
                <w:smallCaps/>
                <w:snapToGrid w:val="0"/>
                <w:color w:val="000000"/>
                <w:szCs w:val="22"/>
              </w:rPr>
              <w:t>Key Words</w:t>
            </w:r>
          </w:p>
        </w:tc>
        <w:tc>
          <w:tcPr>
            <w:tcW w:w="6628" w:type="dxa"/>
            <w:vAlign w:val="center"/>
          </w:tcPr>
          <w:p w:rsidR="00EE2023" w:rsidRPr="00EE2023" w:rsidRDefault="00EE2023" w:rsidP="00FA70EF">
            <w:pPr>
              <w:pStyle w:val="Tabelle"/>
              <w:rPr>
                <w:rFonts w:eastAsia="Arial Unicode MS"/>
                <w:snapToGrid w:val="0"/>
                <w:shd w:val="clear" w:color="auto" w:fill="FFFFFF"/>
                <w:lang w:eastAsia="zh-CN"/>
              </w:rPr>
            </w:pPr>
            <w:r w:rsidRPr="00EE2023">
              <w:rPr>
                <w:rFonts w:eastAsia="Arial Unicode MS"/>
                <w:snapToGrid w:val="0"/>
                <w:shd w:val="clear" w:color="auto" w:fill="FFFFFF"/>
                <w:lang w:eastAsia="zh-CN"/>
              </w:rPr>
              <w:t xml:space="preserve">Online-Plattform, Social Media, Vernetzung, kommunale Prävention </w:t>
            </w:r>
          </w:p>
        </w:tc>
      </w:tr>
      <w:tr w:rsidR="00EE2023" w:rsidRPr="00EE2023" w:rsidTr="00EE2023">
        <w:tc>
          <w:tcPr>
            <w:tcW w:w="2905" w:type="dxa"/>
            <w:vAlign w:val="center"/>
          </w:tcPr>
          <w:p w:rsidR="00EE2023" w:rsidRPr="00EE2023" w:rsidRDefault="00EE2023" w:rsidP="00EE2023">
            <w:pPr>
              <w:spacing w:line="240" w:lineRule="atLeast"/>
              <w:jc w:val="left"/>
              <w:rPr>
                <w:rFonts w:cs="Arial"/>
                <w:b/>
                <w:bCs/>
                <w:smallCaps/>
                <w:snapToGrid w:val="0"/>
                <w:color w:val="000000"/>
                <w:szCs w:val="22"/>
              </w:rPr>
            </w:pPr>
            <w:r w:rsidRPr="00EE2023">
              <w:rPr>
                <w:rFonts w:cs="Arial"/>
                <w:b/>
                <w:bCs/>
                <w:smallCaps/>
                <w:snapToGrid w:val="0"/>
                <w:color w:val="000000"/>
                <w:szCs w:val="22"/>
              </w:rPr>
              <w:t>Projektdauer</w:t>
            </w:r>
          </w:p>
        </w:tc>
        <w:tc>
          <w:tcPr>
            <w:tcW w:w="6628" w:type="dxa"/>
            <w:vAlign w:val="center"/>
          </w:tcPr>
          <w:p w:rsidR="00EE2023" w:rsidRPr="00EE2023" w:rsidRDefault="00EE2023" w:rsidP="00FA70EF">
            <w:pPr>
              <w:pStyle w:val="Tabelle"/>
              <w:rPr>
                <w:rFonts w:eastAsia="Arial Unicode MS"/>
                <w:snapToGrid w:val="0"/>
                <w:shd w:val="clear" w:color="auto" w:fill="FFFFFF"/>
                <w:lang w:eastAsia="zh-CN"/>
              </w:rPr>
            </w:pPr>
            <w:r w:rsidRPr="00EE2023">
              <w:rPr>
                <w:rFonts w:eastAsia="Arial Unicode MS"/>
                <w:snapToGrid w:val="0"/>
                <w:shd w:val="clear" w:color="auto" w:fill="FFFFFF"/>
                <w:lang w:eastAsia="zh-CN"/>
              </w:rPr>
              <w:t>36 Monate</w:t>
            </w:r>
          </w:p>
        </w:tc>
      </w:tr>
      <w:tr w:rsidR="00EE2023" w:rsidRPr="00EE2023" w:rsidTr="00EE2023">
        <w:tc>
          <w:tcPr>
            <w:tcW w:w="2905" w:type="dxa"/>
            <w:vAlign w:val="center"/>
          </w:tcPr>
          <w:p w:rsidR="00EE2023" w:rsidRPr="00EE2023" w:rsidRDefault="00EE2023" w:rsidP="00EE2023">
            <w:pPr>
              <w:spacing w:line="240" w:lineRule="atLeast"/>
              <w:jc w:val="left"/>
              <w:rPr>
                <w:rFonts w:cs="Arial"/>
                <w:b/>
                <w:bCs/>
                <w:smallCaps/>
                <w:snapToGrid w:val="0"/>
                <w:color w:val="000000"/>
                <w:szCs w:val="22"/>
              </w:rPr>
            </w:pPr>
            <w:r w:rsidRPr="00EE2023">
              <w:rPr>
                <w:rFonts w:cs="Arial"/>
                <w:b/>
                <w:bCs/>
                <w:smallCaps/>
                <w:snapToGrid w:val="0"/>
                <w:color w:val="000000"/>
                <w:szCs w:val="22"/>
              </w:rPr>
              <w:t>Ziel(e)</w:t>
            </w:r>
          </w:p>
        </w:tc>
        <w:tc>
          <w:tcPr>
            <w:tcW w:w="6628" w:type="dxa"/>
            <w:vAlign w:val="center"/>
          </w:tcPr>
          <w:p w:rsidR="00EE2023" w:rsidRPr="00EE2023" w:rsidRDefault="00EE2023" w:rsidP="00FA70EF">
            <w:pPr>
              <w:pStyle w:val="Tabelle"/>
              <w:rPr>
                <w:rFonts w:eastAsia="Arial Unicode MS"/>
                <w:snapToGrid w:val="0"/>
                <w:shd w:val="clear" w:color="auto" w:fill="FFFFFF"/>
                <w:lang w:eastAsia="zh-CN"/>
              </w:rPr>
            </w:pPr>
            <w:r w:rsidRPr="00EE2023">
              <w:rPr>
                <w:rFonts w:eastAsia="Arial Unicode MS"/>
                <w:snapToGrid w:val="0"/>
                <w:shd w:val="clear" w:color="auto" w:fill="FFFFFF"/>
                <w:lang w:eastAsia="zh-CN"/>
              </w:rPr>
              <w:t>Das Projekt untersucht Qualität, Nutzen und Wirksamkeit einer interne</w:t>
            </w:r>
            <w:r w:rsidRPr="00EE2023">
              <w:rPr>
                <w:rFonts w:eastAsia="Arial Unicode MS"/>
                <w:snapToGrid w:val="0"/>
                <w:shd w:val="clear" w:color="auto" w:fill="FFFFFF"/>
                <w:lang w:eastAsia="zh-CN"/>
              </w:rPr>
              <w:t>t</w:t>
            </w:r>
            <w:r w:rsidRPr="00EE2023">
              <w:rPr>
                <w:rFonts w:eastAsia="Arial Unicode MS"/>
                <w:snapToGrid w:val="0"/>
                <w:shd w:val="clear" w:color="auto" w:fill="FFFFFF"/>
                <w:lang w:eastAsia="zh-CN"/>
              </w:rPr>
              <w:t>basierten Austauschplattform für kommunale Multiplikatoren/Stakeholder zur Förderung der Kindergesundheit. Gegenstand der Analyse sind:</w:t>
            </w:r>
          </w:p>
          <w:p w:rsidR="00EE2023" w:rsidRPr="00EE2023" w:rsidRDefault="00EE2023" w:rsidP="00FA70EF">
            <w:pPr>
              <w:pStyle w:val="Tabelleaufzhlung"/>
            </w:pPr>
            <w:r w:rsidRPr="00EE2023">
              <w:t>Akzeptanz und Nutzen aus der Akteursperspektive</w:t>
            </w:r>
          </w:p>
          <w:p w:rsidR="00EE2023" w:rsidRPr="00EE2023" w:rsidRDefault="00EE2023" w:rsidP="00FA70EF">
            <w:pPr>
              <w:pStyle w:val="Tabelleaufzhlung"/>
            </w:pPr>
            <w:r w:rsidRPr="00EE2023">
              <w:t>Vernetzungs- und Mobilisierungseffekte</w:t>
            </w:r>
          </w:p>
          <w:p w:rsidR="00EE2023" w:rsidRPr="00EE2023" w:rsidRDefault="00EE2023" w:rsidP="00FA70EF">
            <w:pPr>
              <w:pStyle w:val="Tabelleaufzhlung"/>
            </w:pPr>
            <w:r w:rsidRPr="00EE2023">
              <w:t>Impulse zur Qualitätsentwicklung</w:t>
            </w:r>
          </w:p>
          <w:p w:rsidR="00EE2023" w:rsidRPr="00EE2023" w:rsidRDefault="00EE2023" w:rsidP="00FA70EF">
            <w:pPr>
              <w:pStyle w:val="Tabelleaufzhlung"/>
            </w:pPr>
            <w:r w:rsidRPr="00EE2023">
              <w:t>Umfang des Transfers von Praxiswissen</w:t>
            </w:r>
          </w:p>
        </w:tc>
      </w:tr>
      <w:tr w:rsidR="00EE2023" w:rsidRPr="00EE2023" w:rsidTr="00EE2023">
        <w:tc>
          <w:tcPr>
            <w:tcW w:w="2905" w:type="dxa"/>
            <w:vAlign w:val="center"/>
          </w:tcPr>
          <w:p w:rsidR="00EE2023" w:rsidRPr="00EE2023" w:rsidRDefault="00EE2023" w:rsidP="00EE2023">
            <w:pPr>
              <w:spacing w:line="240" w:lineRule="atLeast"/>
              <w:jc w:val="left"/>
              <w:rPr>
                <w:rFonts w:cs="Arial"/>
                <w:b/>
                <w:bCs/>
                <w:smallCaps/>
                <w:snapToGrid w:val="0"/>
                <w:color w:val="000000"/>
                <w:szCs w:val="22"/>
              </w:rPr>
            </w:pPr>
            <w:r w:rsidRPr="00EE2023">
              <w:rPr>
                <w:rFonts w:cs="Arial"/>
                <w:b/>
                <w:bCs/>
                <w:smallCaps/>
                <w:snapToGrid w:val="0"/>
                <w:color w:val="000000"/>
                <w:szCs w:val="22"/>
              </w:rPr>
              <w:t>Methoden</w:t>
            </w:r>
          </w:p>
        </w:tc>
        <w:tc>
          <w:tcPr>
            <w:tcW w:w="6628" w:type="dxa"/>
            <w:vAlign w:val="center"/>
          </w:tcPr>
          <w:p w:rsidR="00EE2023" w:rsidRPr="00EE2023" w:rsidRDefault="00EE2023" w:rsidP="00FA70EF">
            <w:pPr>
              <w:pStyle w:val="Tabelle"/>
              <w:rPr>
                <w:rFonts w:eastAsia="Arial Unicode MS"/>
                <w:snapToGrid w:val="0"/>
                <w:shd w:val="clear" w:color="auto" w:fill="FFFFFF"/>
                <w:lang w:eastAsia="zh-CN"/>
              </w:rPr>
            </w:pPr>
            <w:r w:rsidRPr="00EE2023">
              <w:rPr>
                <w:rFonts w:eastAsia="Arial Unicode MS"/>
                <w:snapToGrid w:val="0"/>
                <w:shd w:val="clear" w:color="auto" w:fill="FFFFFF"/>
                <w:lang w:eastAsia="zh-CN"/>
              </w:rPr>
              <w:t>Anhand einer idealtypischen Handlungskette kommunaler Akteure bei der Nutzung einer Online-Plattform wird multiperspektivisch und mit quantitativen und/oder qualitativen Methoden (z. B. Gruppendiskussion mit Experten, Befragung Stakeholder und Nichtnutzer, Nutzungsdate</w:t>
            </w:r>
            <w:r w:rsidRPr="00EE2023">
              <w:rPr>
                <w:rFonts w:eastAsia="Arial Unicode MS"/>
                <w:snapToGrid w:val="0"/>
                <w:shd w:val="clear" w:color="auto" w:fill="FFFFFF"/>
                <w:lang w:eastAsia="zh-CN"/>
              </w:rPr>
              <w:t>n</w:t>
            </w:r>
            <w:r w:rsidRPr="00EE2023">
              <w:rPr>
                <w:rFonts w:eastAsia="Arial Unicode MS"/>
                <w:snapToGrid w:val="0"/>
                <w:shd w:val="clear" w:color="auto" w:fill="FFFFFF"/>
                <w:lang w:eastAsia="zh-CN"/>
              </w:rPr>
              <w:t>auswertung) die Zielerreichung untersucht. Dabei wird eine Methoden- und Ergebnistriangulation verwendet.</w:t>
            </w:r>
          </w:p>
        </w:tc>
      </w:tr>
      <w:tr w:rsidR="00EE2023" w:rsidRPr="00EE2023" w:rsidTr="00EE2023">
        <w:tc>
          <w:tcPr>
            <w:tcW w:w="2905" w:type="dxa"/>
            <w:tcBorders>
              <w:bottom w:val="double" w:sz="4" w:space="0" w:color="auto"/>
            </w:tcBorders>
            <w:vAlign w:val="center"/>
          </w:tcPr>
          <w:p w:rsidR="00EE2023" w:rsidRPr="00EE2023" w:rsidRDefault="00EE2023" w:rsidP="00EE2023">
            <w:pPr>
              <w:spacing w:line="240" w:lineRule="atLeast"/>
              <w:jc w:val="left"/>
              <w:rPr>
                <w:rFonts w:cs="Arial"/>
                <w:b/>
                <w:bCs/>
                <w:smallCaps/>
                <w:snapToGrid w:val="0"/>
                <w:color w:val="000000"/>
                <w:szCs w:val="22"/>
              </w:rPr>
            </w:pPr>
            <w:r w:rsidRPr="00EE2023">
              <w:rPr>
                <w:rFonts w:cs="Arial"/>
                <w:b/>
                <w:bCs/>
                <w:smallCaps/>
                <w:snapToGrid w:val="0"/>
                <w:color w:val="000000"/>
                <w:szCs w:val="22"/>
              </w:rPr>
              <w:t>Erwartete Ergebnisse</w:t>
            </w:r>
          </w:p>
        </w:tc>
        <w:tc>
          <w:tcPr>
            <w:tcW w:w="6628" w:type="dxa"/>
            <w:tcBorders>
              <w:bottom w:val="double" w:sz="4" w:space="0" w:color="auto"/>
            </w:tcBorders>
            <w:vAlign w:val="center"/>
          </w:tcPr>
          <w:p w:rsidR="00EE2023" w:rsidRPr="00EE2023" w:rsidRDefault="00EE2023" w:rsidP="00FA70EF">
            <w:pPr>
              <w:pStyle w:val="Tabelle"/>
              <w:rPr>
                <w:rFonts w:eastAsia="Arial Unicode MS"/>
                <w:snapToGrid w:val="0"/>
                <w:shd w:val="clear" w:color="auto" w:fill="FFFFFF"/>
                <w:lang w:eastAsia="zh-CN"/>
              </w:rPr>
            </w:pPr>
            <w:r w:rsidRPr="00EE2023">
              <w:rPr>
                <w:rFonts w:eastAsia="Arial Unicode MS"/>
                <w:snapToGrid w:val="0"/>
                <w:shd w:val="clear" w:color="auto" w:fill="FFFFFF"/>
                <w:lang w:eastAsia="zh-CN"/>
              </w:rPr>
              <w:t>Das Projekt liefert wichtige Erkenntnisse zur Qualität, Funktion und Wir</w:t>
            </w:r>
            <w:r w:rsidRPr="00EE2023">
              <w:rPr>
                <w:rFonts w:eastAsia="Arial Unicode MS"/>
                <w:snapToGrid w:val="0"/>
                <w:shd w:val="clear" w:color="auto" w:fill="FFFFFF"/>
                <w:lang w:eastAsia="zh-CN"/>
              </w:rPr>
              <w:t>k</w:t>
            </w:r>
            <w:r w:rsidRPr="00EE2023">
              <w:rPr>
                <w:rFonts w:eastAsia="Arial Unicode MS"/>
                <w:snapToGrid w:val="0"/>
                <w:shd w:val="clear" w:color="auto" w:fill="FFFFFF"/>
                <w:lang w:eastAsia="zh-CN"/>
              </w:rPr>
              <w:t>samkeit von webbasierten Werkzeugen zur Dissemination und zum Transfer von Praxiswissen. Auf Basis dieser Ergebnisse kann die Unte</w:t>
            </w:r>
            <w:r w:rsidRPr="00EE2023">
              <w:rPr>
                <w:rFonts w:eastAsia="Arial Unicode MS"/>
                <w:snapToGrid w:val="0"/>
                <w:shd w:val="clear" w:color="auto" w:fill="FFFFFF"/>
                <w:lang w:eastAsia="zh-CN"/>
              </w:rPr>
              <w:t>r</w:t>
            </w:r>
            <w:r w:rsidRPr="00EE2023">
              <w:rPr>
                <w:rFonts w:eastAsia="Arial Unicode MS"/>
                <w:snapToGrid w:val="0"/>
                <w:shd w:val="clear" w:color="auto" w:fill="FFFFFF"/>
                <w:lang w:eastAsia="zh-CN"/>
              </w:rPr>
              <w:t>stützung und Vernetzung kommunaler Akteure in der Gesundheitsförd</w:t>
            </w:r>
            <w:r w:rsidRPr="00EE2023">
              <w:rPr>
                <w:rFonts w:eastAsia="Arial Unicode MS"/>
                <w:snapToGrid w:val="0"/>
                <w:shd w:val="clear" w:color="auto" w:fill="FFFFFF"/>
                <w:lang w:eastAsia="zh-CN"/>
              </w:rPr>
              <w:t>e</w:t>
            </w:r>
            <w:r w:rsidRPr="00EE2023">
              <w:rPr>
                <w:rFonts w:eastAsia="Arial Unicode MS"/>
                <w:snapToGrid w:val="0"/>
                <w:shd w:val="clear" w:color="auto" w:fill="FFFFFF"/>
                <w:lang w:eastAsia="zh-CN"/>
              </w:rPr>
              <w:t>rung künftig wesentlich erleichtert und wirksamer organisiert werden. Das generierte Forschungswissen fließt ein in die Entwicklung einer webbasierten interaktiven Kommunikationsstrategie der BZgA zur Unte</w:t>
            </w:r>
            <w:r w:rsidRPr="00EE2023">
              <w:rPr>
                <w:rFonts w:eastAsia="Arial Unicode MS"/>
                <w:snapToGrid w:val="0"/>
                <w:shd w:val="clear" w:color="auto" w:fill="FFFFFF"/>
                <w:lang w:eastAsia="zh-CN"/>
              </w:rPr>
              <w:t>r</w:t>
            </w:r>
            <w:r w:rsidRPr="00EE2023">
              <w:rPr>
                <w:rFonts w:eastAsia="Arial Unicode MS"/>
                <w:snapToGrid w:val="0"/>
                <w:shd w:val="clear" w:color="auto" w:fill="FFFFFF"/>
                <w:lang w:eastAsia="zh-CN"/>
              </w:rPr>
              <w:t>stützung und Beteiligung von Multiplikatoren in der Gesundheitsförd</w:t>
            </w:r>
            <w:r w:rsidRPr="00EE2023">
              <w:rPr>
                <w:rFonts w:eastAsia="Arial Unicode MS"/>
                <w:snapToGrid w:val="0"/>
                <w:shd w:val="clear" w:color="auto" w:fill="FFFFFF"/>
                <w:lang w:eastAsia="zh-CN"/>
              </w:rPr>
              <w:t>e</w:t>
            </w:r>
            <w:r w:rsidRPr="00EE2023">
              <w:rPr>
                <w:rFonts w:eastAsia="Arial Unicode MS"/>
                <w:snapToGrid w:val="0"/>
                <w:shd w:val="clear" w:color="auto" w:fill="FFFFFF"/>
                <w:lang w:eastAsia="zh-CN"/>
              </w:rPr>
              <w:t>rung.</w:t>
            </w:r>
          </w:p>
        </w:tc>
      </w:tr>
    </w:tbl>
    <w:p w:rsidR="00EE2023" w:rsidRDefault="00EE2023" w:rsidP="00EE2023">
      <w:pPr>
        <w:pStyle w:val="berschrift2"/>
      </w:pPr>
      <w:bookmarkStart w:id="341" w:name="_Toc432687740"/>
      <w:r w:rsidRPr="00EE2023">
        <w:lastRenderedPageBreak/>
        <w:t>5.1</w:t>
      </w:r>
      <w:r>
        <w:tab/>
        <w:t>Beschreibung der Problem- und Zielstellung sowie des g</w:t>
      </w:r>
      <w:r>
        <w:t>e</w:t>
      </w:r>
      <w:r>
        <w:t>sellschaftlichen Bedarfs</w:t>
      </w:r>
      <w:bookmarkEnd w:id="341"/>
    </w:p>
    <w:p w:rsidR="00EE2023" w:rsidRDefault="00EE2023" w:rsidP="00EE2023">
      <w:pPr>
        <w:pStyle w:val="berschrift3"/>
      </w:pPr>
      <w:r w:rsidRPr="00EE2023">
        <w:rPr>
          <w:rFonts w:eastAsia="Kozuka Mincho Pro R"/>
        </w:rPr>
        <w:t>5.1.</w:t>
      </w:r>
      <w:r>
        <w:t>1.</w:t>
      </w:r>
      <w:r>
        <w:tab/>
        <w:t>Gesamtziel des Teilvorhabens</w:t>
      </w:r>
    </w:p>
    <w:p w:rsidR="00EE2023" w:rsidRPr="001020B7" w:rsidRDefault="00EE2023" w:rsidP="00EE2023">
      <w:pPr>
        <w:rPr>
          <w:rFonts w:eastAsia="Kozuka Mincho Pro R"/>
        </w:rPr>
      </w:pPr>
      <w:r>
        <w:rPr>
          <w:rFonts w:eastAsia="Kozuka Mincho Pro R"/>
        </w:rPr>
        <w:t>I</w:t>
      </w:r>
      <w:r w:rsidRPr="00FD06BF">
        <w:rPr>
          <w:rFonts w:eastAsia="Kozuka Mincho Pro R"/>
        </w:rPr>
        <w:t xml:space="preserve">n der Gesundheitsförderung eröffnen </w:t>
      </w:r>
      <w:r w:rsidRPr="00606287">
        <w:rPr>
          <w:rFonts w:eastAsia="Kozuka Mincho Pro R"/>
          <w:b/>
        </w:rPr>
        <w:t>Social Media</w:t>
      </w:r>
      <w:r>
        <w:rPr>
          <w:rFonts w:eastAsia="Kozuka Mincho Pro R"/>
        </w:rPr>
        <w:t xml:space="preserve"> wie soziale Netzwerke und Wikis </w:t>
      </w:r>
      <w:r w:rsidRPr="00FD06BF">
        <w:rPr>
          <w:rFonts w:eastAsia="Kozuka Mincho Pro R"/>
        </w:rPr>
        <w:t>Anbi</w:t>
      </w:r>
      <w:r w:rsidRPr="00FD06BF">
        <w:rPr>
          <w:rFonts w:eastAsia="Kozuka Mincho Pro R"/>
        </w:rPr>
        <w:t>e</w:t>
      </w:r>
      <w:r w:rsidRPr="00FD06BF">
        <w:rPr>
          <w:rFonts w:eastAsia="Kozuka Mincho Pro R"/>
        </w:rPr>
        <w:t>tern von Gesundheitsi</w:t>
      </w:r>
      <w:r>
        <w:rPr>
          <w:rFonts w:eastAsia="Kozuka Mincho Pro R"/>
        </w:rPr>
        <w:t xml:space="preserve">nformationen neue Möglichkeiten </w:t>
      </w:r>
      <w:r w:rsidRPr="00FD06BF">
        <w:rPr>
          <w:rFonts w:eastAsia="Kozuka Mincho Pro R"/>
        </w:rPr>
        <w:t>der</w:t>
      </w:r>
      <w:r>
        <w:rPr>
          <w:rFonts w:eastAsia="Kozuka Mincho Pro R"/>
        </w:rPr>
        <w:t xml:space="preserve"> Ansprache von</w:t>
      </w:r>
      <w:r w:rsidRPr="00FD06BF">
        <w:rPr>
          <w:rFonts w:eastAsia="Kozuka Mincho Pro R"/>
        </w:rPr>
        <w:t xml:space="preserve"> </w:t>
      </w:r>
      <w:r>
        <w:rPr>
          <w:rFonts w:eastAsia="Kozuka Mincho Pro R"/>
        </w:rPr>
        <w:t>Endzielgruppen. Ebenso wichtig ist</w:t>
      </w:r>
      <w:r w:rsidRPr="00810F7E">
        <w:rPr>
          <w:rFonts w:eastAsia="Kozuka Mincho Pro R"/>
        </w:rPr>
        <w:t xml:space="preserve"> die Ansprache, Aktivierung sowie Einbindung und Beteiligung </w:t>
      </w:r>
      <w:r>
        <w:rPr>
          <w:rFonts w:eastAsia="Kozuka Mincho Pro R"/>
        </w:rPr>
        <w:t xml:space="preserve">von </w:t>
      </w:r>
      <w:r w:rsidRPr="007879F0">
        <w:rPr>
          <w:rFonts w:eastAsia="Kozuka Mincho Pro R"/>
          <w:b/>
        </w:rPr>
        <w:t>Mult</w:t>
      </w:r>
      <w:r w:rsidRPr="007879F0">
        <w:rPr>
          <w:rFonts w:eastAsia="Kozuka Mincho Pro R"/>
          <w:b/>
        </w:rPr>
        <w:t>i</w:t>
      </w:r>
      <w:r w:rsidRPr="007879F0">
        <w:rPr>
          <w:rFonts w:eastAsia="Kozuka Mincho Pro R"/>
          <w:b/>
        </w:rPr>
        <w:t>plikatoren und Kooperationspartner/-innen</w:t>
      </w:r>
      <w:r>
        <w:rPr>
          <w:rFonts w:eastAsia="Kozuka Mincho Pro R"/>
          <w:b/>
        </w:rPr>
        <w:t>,</w:t>
      </w:r>
      <w:r w:rsidRPr="00810F7E">
        <w:rPr>
          <w:rFonts w:eastAsia="Kozuka Mincho Pro R"/>
        </w:rPr>
        <w:t xml:space="preserve"> z.</w:t>
      </w:r>
      <w:r>
        <w:rPr>
          <w:rFonts w:eastAsia="Kozuka Mincho Pro R"/>
        </w:rPr>
        <w:t xml:space="preserve"> </w:t>
      </w:r>
      <w:r w:rsidRPr="00810F7E">
        <w:rPr>
          <w:rFonts w:eastAsia="Kozuka Mincho Pro R"/>
        </w:rPr>
        <w:t>B. als wichtige</w:t>
      </w:r>
      <w:r w:rsidR="00B9380A">
        <w:rPr>
          <w:rFonts w:eastAsia="Kozuka Mincho Pro R"/>
        </w:rPr>
        <w:t>r</w:t>
      </w:r>
      <w:r w:rsidRPr="00810F7E">
        <w:rPr>
          <w:rFonts w:eastAsia="Kozuka Mincho Pro R"/>
        </w:rPr>
        <w:t xml:space="preserve"> Beitrag zum </w:t>
      </w:r>
      <w:r w:rsidRPr="00464C13">
        <w:rPr>
          <w:rFonts w:eastAsia="Kozuka Mincho Pro R"/>
        </w:rPr>
        <w:t>Capacity Bui</w:t>
      </w:r>
      <w:r w:rsidRPr="00464C13">
        <w:rPr>
          <w:rFonts w:eastAsia="Kozuka Mincho Pro R"/>
        </w:rPr>
        <w:t>l</w:t>
      </w:r>
      <w:r w:rsidRPr="00464C13">
        <w:rPr>
          <w:rFonts w:eastAsia="Kozuka Mincho Pro R"/>
        </w:rPr>
        <w:t>ding</w:t>
      </w:r>
      <w:r w:rsidRPr="00810F7E">
        <w:rPr>
          <w:rFonts w:eastAsia="Kozuka Mincho Pro R"/>
        </w:rPr>
        <w:t xml:space="preserve"> (Trojan/Nickel 2011)</w:t>
      </w:r>
      <w:r>
        <w:rPr>
          <w:rFonts w:eastAsia="Kozuka Mincho Pro R"/>
        </w:rPr>
        <w:t>. Die immer wieder auftretende starke Erweiterung von Anwe</w:t>
      </w:r>
      <w:r>
        <w:rPr>
          <w:rFonts w:eastAsia="Kozuka Mincho Pro R"/>
        </w:rPr>
        <w:t>n</w:t>
      </w:r>
      <w:r>
        <w:rPr>
          <w:rFonts w:eastAsia="Kozuka Mincho Pro R"/>
        </w:rPr>
        <w:t>dungsmöglichkeiten und die Veränderung von Nutzungsverhalten, u.a. bedingt durch techn</w:t>
      </w:r>
      <w:r>
        <w:rPr>
          <w:rFonts w:eastAsia="Kozuka Mincho Pro R"/>
        </w:rPr>
        <w:t>i</w:t>
      </w:r>
      <w:r>
        <w:rPr>
          <w:rFonts w:eastAsia="Kozuka Mincho Pro R"/>
        </w:rPr>
        <w:t xml:space="preserve">sche Entwicklung im Internet, stellt </w:t>
      </w:r>
      <w:r w:rsidRPr="00FD06BF">
        <w:rPr>
          <w:rFonts w:eastAsia="Kozuka Mincho Pro R"/>
        </w:rPr>
        <w:t>Gesundheits</w:t>
      </w:r>
      <w:r>
        <w:rPr>
          <w:rFonts w:eastAsia="Kozuka Mincho Pro R"/>
        </w:rPr>
        <w:t>akteure</w:t>
      </w:r>
      <w:r w:rsidRPr="00FD06BF">
        <w:rPr>
          <w:rFonts w:eastAsia="Kozuka Mincho Pro R"/>
        </w:rPr>
        <w:t xml:space="preserve"> vor </w:t>
      </w:r>
      <w:r>
        <w:rPr>
          <w:rFonts w:eastAsia="Kozuka Mincho Pro R"/>
        </w:rPr>
        <w:t xml:space="preserve">neue </w:t>
      </w:r>
      <w:r w:rsidRPr="00FD06BF">
        <w:rPr>
          <w:rFonts w:eastAsia="Kozuka Mincho Pro R"/>
        </w:rPr>
        <w:t>Herausforderung</w:t>
      </w:r>
      <w:r>
        <w:rPr>
          <w:rFonts w:eastAsia="Kozuka Mincho Pro R"/>
        </w:rPr>
        <w:t>en: inn</w:t>
      </w:r>
      <w:r>
        <w:rPr>
          <w:rFonts w:eastAsia="Kozuka Mincho Pro R"/>
        </w:rPr>
        <w:t>o</w:t>
      </w:r>
      <w:r>
        <w:rPr>
          <w:rFonts w:eastAsia="Kozuka Mincho Pro R"/>
        </w:rPr>
        <w:t>vative E</w:t>
      </w:r>
      <w:r w:rsidRPr="00FD06BF">
        <w:rPr>
          <w:rFonts w:eastAsia="Kozuka Mincho Pro R"/>
        </w:rPr>
        <w:t xml:space="preserve">ntwicklungen </w:t>
      </w:r>
      <w:r>
        <w:rPr>
          <w:rFonts w:eastAsia="Kozuka Mincho Pro R"/>
        </w:rPr>
        <w:t xml:space="preserve">sollen </w:t>
      </w:r>
      <w:r w:rsidRPr="00FD06BF">
        <w:rPr>
          <w:rFonts w:eastAsia="Kozuka Mincho Pro R"/>
        </w:rPr>
        <w:t>rasch aufg</w:t>
      </w:r>
      <w:r>
        <w:rPr>
          <w:rFonts w:eastAsia="Kozuka Mincho Pro R"/>
        </w:rPr>
        <w:t xml:space="preserve">egriffen </w:t>
      </w:r>
      <w:r w:rsidRPr="00FD06BF">
        <w:rPr>
          <w:rFonts w:eastAsia="Kozuka Mincho Pro R"/>
        </w:rPr>
        <w:t>und an</w:t>
      </w:r>
      <w:r>
        <w:rPr>
          <w:rFonts w:eastAsia="Kozuka Mincho Pro R"/>
        </w:rPr>
        <w:t>g</w:t>
      </w:r>
      <w:r w:rsidRPr="00FD06BF">
        <w:rPr>
          <w:rFonts w:eastAsia="Kozuka Mincho Pro R"/>
        </w:rPr>
        <w:t>e</w:t>
      </w:r>
      <w:r>
        <w:rPr>
          <w:rFonts w:eastAsia="Kozuka Mincho Pro R"/>
        </w:rPr>
        <w:t xml:space="preserve">wendet werden </w:t>
      </w:r>
      <w:r w:rsidRPr="00FD06BF">
        <w:rPr>
          <w:rFonts w:eastAsia="Kozuka Mincho Pro R"/>
        </w:rPr>
        <w:t>(Thackeray et.</w:t>
      </w:r>
      <w:r>
        <w:rPr>
          <w:rFonts w:eastAsia="Kozuka Mincho Pro R"/>
        </w:rPr>
        <w:t xml:space="preserve"> </w:t>
      </w:r>
      <w:r w:rsidRPr="00FD06BF">
        <w:rPr>
          <w:rFonts w:eastAsia="Kozuka Mincho Pro R"/>
        </w:rPr>
        <w:t xml:space="preserve">al 2012), </w:t>
      </w:r>
      <w:r>
        <w:rPr>
          <w:rFonts w:eastAsia="Kozuka Mincho Pro R"/>
        </w:rPr>
        <w:t xml:space="preserve">aber nur </w:t>
      </w:r>
      <w:r w:rsidRPr="00FD06BF">
        <w:rPr>
          <w:rFonts w:eastAsia="Kozuka Mincho Pro R"/>
        </w:rPr>
        <w:t xml:space="preserve">bei ausreichender Relevanz </w:t>
      </w:r>
      <w:r>
        <w:rPr>
          <w:rFonts w:eastAsia="Kozuka Mincho Pro R"/>
        </w:rPr>
        <w:t xml:space="preserve">und </w:t>
      </w:r>
      <w:r w:rsidRPr="00FD06BF">
        <w:rPr>
          <w:rFonts w:eastAsia="Kozuka Mincho Pro R"/>
        </w:rPr>
        <w:t xml:space="preserve">Evidenz </w:t>
      </w:r>
      <w:r>
        <w:rPr>
          <w:rFonts w:eastAsia="Kozuka Mincho Pro R"/>
        </w:rPr>
        <w:t xml:space="preserve">ihrer </w:t>
      </w:r>
      <w:r w:rsidRPr="00FD06BF">
        <w:rPr>
          <w:rFonts w:eastAsia="Kozuka Mincho Pro R"/>
        </w:rPr>
        <w:t>Wirkung.</w:t>
      </w:r>
      <w:r>
        <w:rPr>
          <w:rFonts w:eastAsia="Kozuka Mincho Pro R"/>
        </w:rPr>
        <w:t xml:space="preserve"> </w:t>
      </w:r>
      <w:r w:rsidRPr="00E5134B">
        <w:rPr>
          <w:rFonts w:eastAsia="Kozuka Mincho Pro R"/>
          <w:lang w:val="en-US"/>
        </w:rPr>
        <w:t>Es fehlen allerdings ausreichende Forschungsergebnisse:</w:t>
      </w:r>
      <w:r w:rsidRPr="00502BDC">
        <w:rPr>
          <w:rFonts w:eastAsia="Kozuka Mincho Pro R"/>
          <w:lang w:val="en-US"/>
        </w:rPr>
        <w:t xml:space="preserve"> </w:t>
      </w:r>
      <w:r w:rsidRPr="00847FDC">
        <w:rPr>
          <w:rFonts w:eastAsia="Kozuka Mincho Pro R"/>
          <w:lang w:val="en-GB"/>
        </w:rPr>
        <w:t xml:space="preserve">“Like online </w:t>
      </w:r>
      <w:r>
        <w:rPr>
          <w:rFonts w:eastAsia="Kozuka Mincho Pro R"/>
          <w:lang w:val="en-GB"/>
        </w:rPr>
        <w:t>c</w:t>
      </w:r>
      <w:r w:rsidRPr="00847FDC">
        <w:rPr>
          <w:rFonts w:eastAsia="Kozuka Mincho Pro R"/>
          <w:lang w:val="en-GB"/>
        </w:rPr>
        <w:t>ommunities themselves, community evaluation is still at an early stage of development.</w:t>
      </w:r>
      <w:r>
        <w:rPr>
          <w:rFonts w:eastAsia="Kozuka Mincho Pro R"/>
          <w:lang w:val="en-GB"/>
        </w:rPr>
        <w:t xml:space="preserve">” </w:t>
      </w:r>
      <w:r w:rsidRPr="001020B7">
        <w:rPr>
          <w:rFonts w:eastAsia="Kozuka Mincho Pro R"/>
        </w:rPr>
        <w:t>(Connected Educator 2011 S. 18)</w:t>
      </w:r>
    </w:p>
    <w:p w:rsidR="001B1D66" w:rsidRDefault="00EE2023" w:rsidP="00EE2023">
      <w:pPr>
        <w:rPr>
          <w:rFonts w:eastAsia="Arial Unicode MS"/>
          <w:snapToGrid w:val="0"/>
          <w:sz w:val="20"/>
          <w:szCs w:val="22"/>
          <w:shd w:val="clear" w:color="auto" w:fill="FFFFFF"/>
          <w:lang w:eastAsia="zh-CN"/>
        </w:rPr>
      </w:pPr>
      <w:r>
        <w:t xml:space="preserve">Als </w:t>
      </w:r>
      <w:r w:rsidRPr="00C178A4">
        <w:rPr>
          <w:b/>
        </w:rPr>
        <w:t>Forschungsgegenstand</w:t>
      </w:r>
      <w:r>
        <w:t xml:space="preserve"> bringen die Praxispartner Nationales Zentrum Frühe Hilfen (NZFH) und Gesundheit Berlin Brandenburg e.V. die </w:t>
      </w:r>
      <w:r w:rsidRPr="001C51BF">
        <w:t>Vernetzungsplattform</w:t>
      </w:r>
      <w:r w:rsidRPr="00E6035D">
        <w:rPr>
          <w:b/>
        </w:rPr>
        <w:t xml:space="preserve"> </w:t>
      </w:r>
      <w:r>
        <w:rPr>
          <w:b/>
        </w:rPr>
        <w:t>i</w:t>
      </w:r>
      <w:r w:rsidRPr="00E6035D">
        <w:rPr>
          <w:b/>
        </w:rPr>
        <w:t>nforo</w:t>
      </w:r>
      <w:r>
        <w:rPr>
          <w:b/>
        </w:rPr>
        <w:t>-o</w:t>
      </w:r>
      <w:r w:rsidRPr="00E6035D">
        <w:rPr>
          <w:b/>
        </w:rPr>
        <w:t>nline.de</w:t>
      </w:r>
      <w:r w:rsidRPr="00A25FFD">
        <w:t xml:space="preserve"> ein</w:t>
      </w:r>
      <w:r>
        <w:t xml:space="preserve"> (</w:t>
      </w:r>
      <w:r w:rsidRPr="006D1C44">
        <w:t xml:space="preserve">siehe </w:t>
      </w:r>
      <w:r w:rsidR="006F3698">
        <w:fldChar w:fldCharType="begin"/>
      </w:r>
      <w:r w:rsidR="006F3698">
        <w:instrText xml:space="preserve"> REF _Ref399684914 \h </w:instrText>
      </w:r>
      <w:r w:rsidR="006F3698">
        <w:fldChar w:fldCharType="separate"/>
      </w:r>
      <w:r w:rsidR="00F95BE1" w:rsidRPr="00CA073D">
        <w:t xml:space="preserve">Abbildung </w:t>
      </w:r>
      <w:r w:rsidR="00F95BE1">
        <w:rPr>
          <w:noProof/>
        </w:rPr>
        <w:t>9</w:t>
      </w:r>
      <w:r w:rsidR="006F3698">
        <w:fldChar w:fldCharType="end"/>
      </w:r>
      <w:r w:rsidRPr="006D1C44">
        <w:t xml:space="preserve">, S. </w:t>
      </w:r>
      <w:r w:rsidRPr="006D1C44">
        <w:fldChar w:fldCharType="begin"/>
      </w:r>
      <w:r w:rsidRPr="006D1C44">
        <w:instrText xml:space="preserve"> PAGEREF _Ref397270684 \h </w:instrText>
      </w:r>
      <w:r w:rsidRPr="006D1C44">
        <w:fldChar w:fldCharType="separate"/>
      </w:r>
      <w:r w:rsidR="00F95BE1">
        <w:rPr>
          <w:noProof/>
        </w:rPr>
        <w:t>79</w:t>
      </w:r>
      <w:r w:rsidRPr="006D1C44">
        <w:fldChar w:fldCharType="end"/>
      </w:r>
      <w:r w:rsidRPr="006D1C44">
        <w:t>).</w:t>
      </w:r>
      <w:r>
        <w:t xml:space="preserve"> Die Webseite Inforo-online</w:t>
      </w:r>
      <w:r w:rsidRPr="00606287">
        <w:t xml:space="preserve"> </w:t>
      </w:r>
      <w:r w:rsidRPr="00E21355">
        <w:t>vernetzt</w:t>
      </w:r>
      <w:r w:rsidRPr="004F1734">
        <w:t xml:space="preserve"> </w:t>
      </w:r>
      <w:r>
        <w:t xml:space="preserve">(zunächst) </w:t>
      </w:r>
      <w:r w:rsidRPr="00606287">
        <w:rPr>
          <w:b/>
        </w:rPr>
        <w:t>kommunale Akteure</w:t>
      </w:r>
      <w:r>
        <w:t xml:space="preserve"> aus </w:t>
      </w:r>
      <w:r w:rsidRPr="00606287">
        <w:t>unterschiedlichen Ressorts und Fachgebieten</w:t>
      </w:r>
      <w:r>
        <w:t xml:space="preserve"> (insbesondere Jugend, Gesun</w:t>
      </w:r>
      <w:r>
        <w:t>d</w:t>
      </w:r>
      <w:r>
        <w:t>heit und Soziales) und bringt diese in einen Wissens- und Erfahrungsaustauschaustausch (Dissemination auf Ebene der Praxis).</w:t>
      </w:r>
    </w:p>
    <w:p w:rsidR="00EE2023" w:rsidRDefault="00EE2023" w:rsidP="00B9380A">
      <w:r w:rsidRPr="00106BF3">
        <w:rPr>
          <w:rFonts w:eastAsia="Arial Unicode MS"/>
          <w:snapToGrid w:val="0"/>
          <w:shd w:val="clear" w:color="auto" w:fill="FFFFFF"/>
          <w:lang w:eastAsia="zh-CN"/>
        </w:rPr>
        <w:t xml:space="preserve">Das </w:t>
      </w:r>
      <w:r>
        <w:rPr>
          <w:rFonts w:eastAsia="Arial Unicode MS"/>
          <w:snapToGrid w:val="0"/>
          <w:shd w:val="clear" w:color="auto" w:fill="FFFFFF"/>
          <w:lang w:eastAsia="zh-CN"/>
        </w:rPr>
        <w:t>Teilvorhaben</w:t>
      </w:r>
      <w:r w:rsidRPr="00106BF3">
        <w:rPr>
          <w:rFonts w:eastAsia="Arial Unicode MS"/>
          <w:snapToGrid w:val="0"/>
          <w:shd w:val="clear" w:color="auto" w:fill="FFFFFF"/>
          <w:lang w:eastAsia="zh-CN"/>
        </w:rPr>
        <w:t xml:space="preserve"> untersucht Qualität, Nutzen und Wirksamkeit </w:t>
      </w:r>
      <w:r>
        <w:rPr>
          <w:rFonts w:eastAsia="Arial Unicode MS"/>
          <w:snapToGrid w:val="0"/>
          <w:shd w:val="clear" w:color="auto" w:fill="FFFFFF"/>
          <w:lang w:eastAsia="zh-CN"/>
        </w:rPr>
        <w:t>der</w:t>
      </w:r>
      <w:r w:rsidRPr="00106BF3">
        <w:rPr>
          <w:rFonts w:eastAsia="Arial Unicode MS"/>
          <w:snapToGrid w:val="0"/>
          <w:shd w:val="clear" w:color="auto" w:fill="FFFFFF"/>
          <w:lang w:eastAsia="zh-CN"/>
        </w:rPr>
        <w:t xml:space="preserve"> Austauschplattform</w:t>
      </w:r>
      <w:r>
        <w:rPr>
          <w:rFonts w:eastAsia="Arial Unicode MS"/>
          <w:snapToGrid w:val="0"/>
          <w:shd w:val="clear" w:color="auto" w:fill="FFFFFF"/>
          <w:lang w:eastAsia="zh-CN"/>
        </w:rPr>
        <w:t xml:space="preserve"> i</w:t>
      </w:r>
      <w:r>
        <w:rPr>
          <w:rFonts w:eastAsia="Arial Unicode MS"/>
          <w:snapToGrid w:val="0"/>
          <w:shd w:val="clear" w:color="auto" w:fill="FFFFFF"/>
          <w:lang w:eastAsia="zh-CN"/>
        </w:rPr>
        <w:t>n</w:t>
      </w:r>
      <w:r>
        <w:rPr>
          <w:rFonts w:eastAsia="Arial Unicode MS"/>
          <w:snapToGrid w:val="0"/>
          <w:shd w:val="clear" w:color="auto" w:fill="FFFFFF"/>
          <w:lang w:eastAsia="zh-CN"/>
        </w:rPr>
        <w:t>foro-online.de</w:t>
      </w:r>
      <w:r w:rsidRPr="00106BF3">
        <w:rPr>
          <w:rFonts w:eastAsia="Arial Unicode MS"/>
          <w:snapToGrid w:val="0"/>
          <w:shd w:val="clear" w:color="auto" w:fill="FFFFFF"/>
          <w:lang w:eastAsia="zh-CN"/>
        </w:rPr>
        <w:t xml:space="preserve"> für kommunale Multiplikatoren/Stakeholder zur Förderung der Kindergesun</w:t>
      </w:r>
      <w:r w:rsidRPr="00106BF3">
        <w:rPr>
          <w:rFonts w:eastAsia="Arial Unicode MS"/>
          <w:snapToGrid w:val="0"/>
          <w:shd w:val="clear" w:color="auto" w:fill="FFFFFF"/>
          <w:lang w:eastAsia="zh-CN"/>
        </w:rPr>
        <w:t>d</w:t>
      </w:r>
      <w:r w:rsidRPr="00106BF3">
        <w:rPr>
          <w:rFonts w:eastAsia="Arial Unicode MS"/>
          <w:snapToGrid w:val="0"/>
          <w:shd w:val="clear" w:color="auto" w:fill="FFFFFF"/>
          <w:lang w:eastAsia="zh-CN"/>
        </w:rPr>
        <w:t>heit</w:t>
      </w:r>
      <w:r>
        <w:rPr>
          <w:rFonts w:eastAsia="Arial Unicode MS"/>
          <w:snapToGrid w:val="0"/>
          <w:shd w:val="clear" w:color="auto" w:fill="FFFFFF"/>
          <w:lang w:eastAsia="zh-CN"/>
        </w:rPr>
        <w:t>.</w:t>
      </w:r>
      <w:r>
        <w:t xml:space="preserve"> Ihr Ziel ist es, </w:t>
      </w:r>
      <w:r w:rsidRPr="00A1578B">
        <w:t>Qualität und Quantität von Präventionsmaßnahmen für Kinder und J</w:t>
      </w:r>
      <w:r w:rsidRPr="00A1578B">
        <w:t>u</w:t>
      </w:r>
      <w:r w:rsidRPr="00A1578B">
        <w:t>gendliche zu erhöhen</w:t>
      </w:r>
      <w:r>
        <w:t>, A</w:t>
      </w:r>
      <w:r w:rsidRPr="00A1578B">
        <w:t>ngebote zu entwi</w:t>
      </w:r>
      <w:r>
        <w:t>ckeln und diese zu Präventionsnetzwerken</w:t>
      </w:r>
      <w:r w:rsidRPr="00A1578B">
        <w:t xml:space="preserve"> zu ve</w:t>
      </w:r>
      <w:r w:rsidRPr="00A1578B">
        <w:t>r</w:t>
      </w:r>
      <w:r>
        <w:t>knüpfen</w:t>
      </w:r>
      <w:r w:rsidRPr="00A1578B">
        <w:t>.</w:t>
      </w:r>
      <w:r w:rsidRPr="00A5178C">
        <w:t xml:space="preserve"> </w:t>
      </w:r>
      <w:r w:rsidRPr="00606287">
        <w:t>Inforo überschreitet auf virtuelle</w:t>
      </w:r>
      <w:r>
        <w:t>r</w:t>
      </w:r>
      <w:r w:rsidRPr="00606287">
        <w:t xml:space="preserve"> Ebene die Grenzen der traditionell gewachsenen Verwaltungslogik der Hilfs- und Unterstützungssysteme (Versäulung), um strukturell vorha</w:t>
      </w:r>
      <w:r w:rsidRPr="00606287">
        <w:t>n</w:t>
      </w:r>
      <w:r w:rsidRPr="00606287">
        <w:t>dene Grenzen zu überwinden und Übergänge</w:t>
      </w:r>
      <w:r>
        <w:t xml:space="preserve"> bzw. Durchlässigkeit</w:t>
      </w:r>
      <w:r w:rsidRPr="00606287">
        <w:t xml:space="preserve"> zwi</w:t>
      </w:r>
      <w:r>
        <w:t xml:space="preserve">schen den Systemen zu schaffen. </w:t>
      </w:r>
      <w:r w:rsidRPr="00606287">
        <w:t>Ein modernes Online-Wissensmanagement ermöglicht die Strukturierung und Synergieerschließung verschiedener Prozesse, Pr</w:t>
      </w:r>
      <w:r>
        <w:t xml:space="preserve">ogramme und Initiativen </w:t>
      </w:r>
      <w:r w:rsidRPr="006F3698">
        <w:t xml:space="preserve">(s. </w:t>
      </w:r>
      <w:r w:rsidRPr="006F3698">
        <w:fldChar w:fldCharType="begin"/>
      </w:r>
      <w:r w:rsidRPr="006F3698">
        <w:instrText xml:space="preserve"> REF _Ref399684914 \h </w:instrText>
      </w:r>
      <w:r w:rsidR="006F3698">
        <w:instrText xml:space="preserve"> \* MERGEFORMAT </w:instrText>
      </w:r>
      <w:r w:rsidRPr="006F3698">
        <w:fldChar w:fldCharType="separate"/>
      </w:r>
      <w:r w:rsidR="00F95BE1" w:rsidRPr="00CA073D">
        <w:t xml:space="preserve">Abbildung </w:t>
      </w:r>
      <w:r w:rsidR="00F95BE1">
        <w:rPr>
          <w:noProof/>
        </w:rPr>
        <w:t>9</w:t>
      </w:r>
      <w:r w:rsidRPr="006F3698">
        <w:fldChar w:fldCharType="end"/>
      </w:r>
      <w:r w:rsidRPr="006F3698">
        <w:t xml:space="preserve">, S. </w:t>
      </w:r>
      <w:r w:rsidRPr="006F3698">
        <w:fldChar w:fldCharType="begin"/>
      </w:r>
      <w:r w:rsidRPr="006F3698">
        <w:instrText xml:space="preserve"> PAGEREF _Ref397271144 \h </w:instrText>
      </w:r>
      <w:r w:rsidRPr="006F3698">
        <w:fldChar w:fldCharType="separate"/>
      </w:r>
      <w:r w:rsidR="00F95BE1">
        <w:rPr>
          <w:noProof/>
        </w:rPr>
        <w:t>80</w:t>
      </w:r>
      <w:r w:rsidRPr="006F3698">
        <w:fldChar w:fldCharType="end"/>
      </w:r>
      <w:r>
        <w:t>).</w:t>
      </w:r>
    </w:p>
    <w:p w:rsidR="00EE2023" w:rsidRDefault="00EE2023" w:rsidP="00EE2023">
      <w:r>
        <w:rPr>
          <w:noProof/>
        </w:rPr>
        <w:lastRenderedPageBreak/>
        <w:drawing>
          <wp:inline distT="0" distB="0" distL="0" distR="0" wp14:anchorId="3DE66A97" wp14:editId="4B93E94A">
            <wp:extent cx="5005705" cy="2605405"/>
            <wp:effectExtent l="0" t="0" r="4445"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05705" cy="2605405"/>
                    </a:xfrm>
                    <a:prstGeom prst="rect">
                      <a:avLst/>
                    </a:prstGeom>
                    <a:noFill/>
                    <a:ln>
                      <a:noFill/>
                    </a:ln>
                  </pic:spPr>
                </pic:pic>
              </a:graphicData>
            </a:graphic>
          </wp:inline>
        </w:drawing>
      </w:r>
    </w:p>
    <w:p w:rsidR="00EE2023" w:rsidRDefault="00EE2023" w:rsidP="00EE2023">
      <w:pPr>
        <w:pStyle w:val="Beschriftung"/>
      </w:pPr>
      <w:bookmarkStart w:id="342" w:name="_Ref397270684"/>
      <w:bookmarkStart w:id="343" w:name="_Toc399880976"/>
      <w:r>
        <w:t xml:space="preserve">Abbildung </w:t>
      </w:r>
      <w:fldSimple w:instr=" SEQ Abbildung \* ARABIC ">
        <w:r w:rsidR="00F95BE1">
          <w:rPr>
            <w:noProof/>
          </w:rPr>
          <w:t>8</w:t>
        </w:r>
      </w:fldSimple>
      <w:r>
        <w:tab/>
      </w:r>
      <w:r w:rsidRPr="00386CF5">
        <w:t>Konstruktion von inforo</w:t>
      </w:r>
      <w:r>
        <w:t>-</w:t>
      </w:r>
      <w:r w:rsidRPr="00386CF5">
        <w:t>online</w:t>
      </w:r>
      <w:r>
        <w:t xml:space="preserve">.de und die Rolle </w:t>
      </w:r>
      <w:r w:rsidRPr="00250107">
        <w:t>der</w:t>
      </w:r>
      <w:r>
        <w:t xml:space="preserve"> BZgA</w:t>
      </w:r>
      <w:bookmarkEnd w:id="342"/>
      <w:bookmarkEnd w:id="343"/>
    </w:p>
    <w:p w:rsidR="00EE2023" w:rsidRDefault="00EE2023" w:rsidP="00EE2023">
      <w:pPr>
        <w:rPr>
          <w:szCs w:val="22"/>
        </w:rPr>
      </w:pPr>
      <w:r w:rsidRPr="003B2A99">
        <w:rPr>
          <w:szCs w:val="22"/>
        </w:rPr>
        <w:t>Dabei fließt dokumentiertes Wissen ein, welches im Rahmen des Nationalen Zentrums Fr</w:t>
      </w:r>
      <w:r w:rsidRPr="003B2A99">
        <w:rPr>
          <w:szCs w:val="22"/>
        </w:rPr>
        <w:t>ü</w:t>
      </w:r>
      <w:r w:rsidRPr="003B2A99">
        <w:rPr>
          <w:szCs w:val="22"/>
        </w:rPr>
        <w:t>he Hilfen (NZFH) sowie des Kooperationsverbundes „Gesundheitliche Chancengleichheit“ – insbesondere im kommunalen Partnerprozess „Gesund aufwachsen für alle!“– generiert wurde.</w:t>
      </w:r>
    </w:p>
    <w:p w:rsidR="00EE2023" w:rsidRDefault="00EE2023" w:rsidP="00EE2023">
      <w:pPr>
        <w:rPr>
          <w:szCs w:val="22"/>
        </w:rPr>
      </w:pPr>
      <w:r w:rsidRPr="003B2A99">
        <w:rPr>
          <w:szCs w:val="22"/>
        </w:rPr>
        <w:t>Beide Initiativen betreiben eigenständige Teilportale, die im Mai 2013 unter Inforo-Online.de zusammengeführt worden sind. Zwischen den Nutzern und Inhalten der beiden Portale gibt es größere Schnittmengen.</w:t>
      </w:r>
    </w:p>
    <w:p w:rsidR="00EE2023" w:rsidRDefault="00EE2023" w:rsidP="00EE2023">
      <w:pPr>
        <w:rPr>
          <w:i/>
          <w:szCs w:val="22"/>
        </w:rPr>
      </w:pPr>
      <w:r w:rsidRPr="003B2A99">
        <w:rPr>
          <w:szCs w:val="22"/>
        </w:rPr>
        <w:t>(1) Der kommunale Partnerprozess „Gesund aufwachsen für alle!“ verfolgt eine Strategie zur Vernetzung von Kommunen, die die Gesundheit von Kindern und Jugendlichen durch eine systematische Entwicklung und Vernetzung ihrer Präventionsangebote (Präventions</w:t>
      </w:r>
      <w:r>
        <w:rPr>
          <w:szCs w:val="22"/>
        </w:rPr>
        <w:t>netzwe</w:t>
      </w:r>
      <w:r>
        <w:rPr>
          <w:szCs w:val="22"/>
        </w:rPr>
        <w:t>r</w:t>
      </w:r>
      <w:r>
        <w:rPr>
          <w:szCs w:val="22"/>
        </w:rPr>
        <w:t>ke</w:t>
      </w:r>
      <w:r w:rsidRPr="003B2A99">
        <w:rPr>
          <w:szCs w:val="22"/>
        </w:rPr>
        <w:t xml:space="preserve">) verbessern wollen. Im Mittelpunkt steht dabei die nachhaltige </w:t>
      </w:r>
      <w:r w:rsidRPr="003B2A99">
        <w:rPr>
          <w:i/>
          <w:szCs w:val="22"/>
        </w:rPr>
        <w:t>Verbesserung der G</w:t>
      </w:r>
      <w:r w:rsidRPr="003B2A99">
        <w:rPr>
          <w:i/>
          <w:szCs w:val="22"/>
        </w:rPr>
        <w:t>e</w:t>
      </w:r>
      <w:r w:rsidRPr="003B2A99">
        <w:rPr>
          <w:i/>
          <w:szCs w:val="22"/>
        </w:rPr>
        <w:t>sundheitschancen sozial benachteiligter Kinder und Jugendlicher</w:t>
      </w:r>
      <w:r>
        <w:rPr>
          <w:i/>
          <w:szCs w:val="22"/>
        </w:rPr>
        <w:t>.</w:t>
      </w:r>
    </w:p>
    <w:p w:rsidR="00EE2023" w:rsidRPr="003B2A99" w:rsidRDefault="00EE2023" w:rsidP="00EE2023">
      <w:pPr>
        <w:rPr>
          <w:szCs w:val="22"/>
        </w:rPr>
      </w:pPr>
      <w:r w:rsidRPr="003B2A99">
        <w:rPr>
          <w:szCs w:val="22"/>
        </w:rPr>
        <w:t>(2) Auch das Nationale Zentrum Frühe Hilfen (NZFH) verfolgt das Ziel eine enge Vernetzung und Kooperation von Institutionen und Angeboten aus den Bereichen der Schwange</w:t>
      </w:r>
      <w:r w:rsidRPr="003B2A99">
        <w:rPr>
          <w:szCs w:val="22"/>
        </w:rPr>
        <w:t>r</w:t>
      </w:r>
      <w:r w:rsidRPr="003B2A99">
        <w:rPr>
          <w:szCs w:val="22"/>
        </w:rPr>
        <w:t xml:space="preserve">schaftsberatung, des Gesundheitswesens, der interdisziplinären Frühförderung, der Kinder- und Jugendhilfe und weiterer sozialer Dienste herbeizuführen. </w:t>
      </w:r>
      <w:r>
        <w:rPr>
          <w:szCs w:val="22"/>
        </w:rPr>
        <w:t>Die Arbeit des Zentrums zielt darauf Praxisakteure dabei zu unterstützen</w:t>
      </w:r>
      <w:r w:rsidRPr="003B2A99">
        <w:rPr>
          <w:szCs w:val="22"/>
        </w:rPr>
        <w:t xml:space="preserve">, Risiken und Belastungen </w:t>
      </w:r>
      <w:r>
        <w:rPr>
          <w:szCs w:val="22"/>
        </w:rPr>
        <w:t xml:space="preserve">in Familien </w:t>
      </w:r>
      <w:r w:rsidRPr="003B2A99">
        <w:rPr>
          <w:szCs w:val="22"/>
        </w:rPr>
        <w:t>frühzeitig</w:t>
      </w:r>
      <w:r>
        <w:rPr>
          <w:szCs w:val="22"/>
        </w:rPr>
        <w:t>er</w:t>
      </w:r>
      <w:r w:rsidRPr="003B2A99">
        <w:rPr>
          <w:szCs w:val="22"/>
        </w:rPr>
        <w:t xml:space="preserve"> </w:t>
      </w:r>
      <w:r>
        <w:rPr>
          <w:szCs w:val="22"/>
        </w:rPr>
        <w:t xml:space="preserve">und effektiver </w:t>
      </w:r>
      <w:r w:rsidRPr="003B2A99">
        <w:rPr>
          <w:szCs w:val="22"/>
        </w:rPr>
        <w:t>wahr</w:t>
      </w:r>
      <w:r>
        <w:rPr>
          <w:szCs w:val="22"/>
        </w:rPr>
        <w:t>zu</w:t>
      </w:r>
      <w:r w:rsidRPr="003B2A99">
        <w:rPr>
          <w:szCs w:val="22"/>
        </w:rPr>
        <w:t>n</w:t>
      </w:r>
      <w:r>
        <w:rPr>
          <w:szCs w:val="22"/>
        </w:rPr>
        <w:t>eh</w:t>
      </w:r>
      <w:r w:rsidRPr="003B2A99">
        <w:rPr>
          <w:szCs w:val="22"/>
        </w:rPr>
        <w:t xml:space="preserve">men und </w:t>
      </w:r>
      <w:r>
        <w:rPr>
          <w:szCs w:val="22"/>
        </w:rPr>
        <w:t>Familien mit hohem Risiko für Vernachlässigung oder Misshandlung von</w:t>
      </w:r>
      <w:r w:rsidRPr="003B2A99">
        <w:rPr>
          <w:szCs w:val="22"/>
        </w:rPr>
        <w:t xml:space="preserve"> Kinde</w:t>
      </w:r>
      <w:r>
        <w:rPr>
          <w:szCs w:val="22"/>
        </w:rPr>
        <w:t>rn angemessen zu unterstützen</w:t>
      </w:r>
      <w:r w:rsidRPr="003B2A99">
        <w:rPr>
          <w:szCs w:val="22"/>
        </w:rPr>
        <w:t>.</w:t>
      </w:r>
    </w:p>
    <w:p w:rsidR="00EE2023" w:rsidRDefault="00EE2023" w:rsidP="00EE2023"/>
    <w:p w:rsidR="00EE2023" w:rsidRDefault="00EE2023" w:rsidP="00EE2023">
      <w:pPr>
        <w:rPr>
          <w:noProof/>
          <w:szCs w:val="22"/>
        </w:rPr>
      </w:pPr>
      <w:r>
        <w:rPr>
          <w:noProof/>
          <w:szCs w:val="22"/>
        </w:rPr>
        <w:lastRenderedPageBreak/>
        <w:drawing>
          <wp:inline distT="0" distB="0" distL="0" distR="0" wp14:anchorId="04698BD6" wp14:editId="60263CF3">
            <wp:extent cx="5767705" cy="3910330"/>
            <wp:effectExtent l="19050" t="19050" r="23495" b="139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7705" cy="3910330"/>
                    </a:xfrm>
                    <a:prstGeom prst="rect">
                      <a:avLst/>
                    </a:prstGeom>
                    <a:noFill/>
                    <a:ln w="9525" cmpd="sng">
                      <a:solidFill>
                        <a:srgbClr val="969696"/>
                      </a:solidFill>
                      <a:miter lim="800000"/>
                      <a:headEnd/>
                      <a:tailEnd/>
                    </a:ln>
                    <a:effectLst/>
                  </pic:spPr>
                </pic:pic>
              </a:graphicData>
            </a:graphic>
          </wp:inline>
        </w:drawing>
      </w:r>
    </w:p>
    <w:p w:rsidR="00EE2023" w:rsidRPr="003B2A99" w:rsidRDefault="00EE2023" w:rsidP="00EE2023">
      <w:pPr>
        <w:pStyle w:val="Beschriftung"/>
        <w:rPr>
          <w:b/>
          <w:szCs w:val="22"/>
        </w:rPr>
      </w:pPr>
      <w:bookmarkStart w:id="344" w:name="_Ref399684914"/>
      <w:bookmarkStart w:id="345" w:name="_Ref397271144"/>
      <w:bookmarkStart w:id="346" w:name="_Toc399880977"/>
      <w:r w:rsidRPr="00CA073D">
        <w:t xml:space="preserve">Abbildung </w:t>
      </w:r>
      <w:fldSimple w:instr=" SEQ Abbildung \* ARABIC ">
        <w:r w:rsidR="00F95BE1">
          <w:rPr>
            <w:noProof/>
          </w:rPr>
          <w:t>9</w:t>
        </w:r>
      </w:fldSimple>
      <w:bookmarkEnd w:id="344"/>
      <w:r>
        <w:tab/>
      </w:r>
      <w:r w:rsidRPr="003B2A99">
        <w:t xml:space="preserve">Schematische Darstellung der Situation ohne und mit Vernetzung auf </w:t>
      </w:r>
      <w:r>
        <w:t>Inforo-online</w:t>
      </w:r>
      <w:bookmarkEnd w:id="345"/>
      <w:bookmarkEnd w:id="346"/>
    </w:p>
    <w:p w:rsidR="00EE2023" w:rsidRDefault="00EE2023" w:rsidP="00EE2023">
      <w:pPr>
        <w:pStyle w:val="berschrift3"/>
      </w:pPr>
      <w:bookmarkStart w:id="347" w:name="_Toc410989493"/>
      <w:r w:rsidRPr="00EE2023">
        <w:rPr>
          <w:rFonts w:eastAsia="Kozuka Mincho Pro R"/>
        </w:rPr>
        <w:t>5.1.</w:t>
      </w:r>
      <w:r>
        <w:t>2</w:t>
      </w:r>
      <w:r>
        <w:tab/>
        <w:t>Bezug des Vorhabens zu den förderpolitischen Zielen (z.B. Förderpr</w:t>
      </w:r>
      <w:r>
        <w:t>o</w:t>
      </w:r>
      <w:r>
        <w:t>gramm)</w:t>
      </w:r>
      <w:bookmarkEnd w:id="347"/>
    </w:p>
    <w:p w:rsidR="00EE2023" w:rsidRDefault="00EE2023" w:rsidP="00EE2023">
      <w:bookmarkStart w:id="348" w:name="_Toc410989494"/>
      <w:r>
        <w:t>Siehe Beschreibung Koordination</w:t>
      </w:r>
      <w:r w:rsidR="00487682">
        <w:t xml:space="preserve"> (S. </w:t>
      </w:r>
      <w:r w:rsidR="00487682">
        <w:fldChar w:fldCharType="begin"/>
      </w:r>
      <w:r w:rsidR="00487682">
        <w:instrText xml:space="preserve"> PAGEREF _Ref411948265 \h </w:instrText>
      </w:r>
      <w:r w:rsidR="00487682">
        <w:fldChar w:fldCharType="separate"/>
      </w:r>
      <w:r w:rsidR="00F95BE1">
        <w:rPr>
          <w:noProof/>
        </w:rPr>
        <w:t>5</w:t>
      </w:r>
      <w:r w:rsidR="00487682">
        <w:fldChar w:fldCharType="end"/>
      </w:r>
      <w:r w:rsidR="00487682">
        <w:t>)</w:t>
      </w:r>
    </w:p>
    <w:p w:rsidR="00EE2023" w:rsidRDefault="00EE2023" w:rsidP="00EE2023">
      <w:pPr>
        <w:pStyle w:val="berschrift3"/>
      </w:pPr>
      <w:r w:rsidRPr="00EE2023">
        <w:rPr>
          <w:rFonts w:eastAsia="Kozuka Mincho Pro R"/>
        </w:rPr>
        <w:t>5.1.</w:t>
      </w:r>
      <w:r>
        <w:t>3</w:t>
      </w:r>
      <w:r>
        <w:tab/>
        <w:t>Wissenschaftliche Arbeitsziele des Vorhabens</w:t>
      </w:r>
      <w:bookmarkEnd w:id="348"/>
    </w:p>
    <w:p w:rsidR="00EE2023" w:rsidRPr="00097A9D" w:rsidRDefault="00EE2023" w:rsidP="00EE2023">
      <w:pPr>
        <w:pStyle w:val="berschrift5"/>
      </w:pPr>
      <w:r w:rsidRPr="00097A9D">
        <w:t>Leitende Arbeitshypothese für dieses Teil</w:t>
      </w:r>
      <w:r>
        <w:t>vorhaben</w:t>
      </w:r>
    </w:p>
    <w:p w:rsidR="00EE2023" w:rsidRDefault="00EE2023" w:rsidP="00EE2023">
      <w:pPr>
        <w:rPr>
          <w:rFonts w:eastAsia="Kozuka Mincho Pro R"/>
        </w:rPr>
      </w:pPr>
      <w:r w:rsidRPr="009F4193">
        <w:rPr>
          <w:rFonts w:eastAsia="Kozuka Mincho Pro R"/>
        </w:rPr>
        <w:t xml:space="preserve">Online-Vernetzungen, -Informationen und gemeinsame Arbeitsmöglichkeiten kommunaler </w:t>
      </w:r>
      <w:r>
        <w:rPr>
          <w:rFonts w:eastAsia="Kozuka Mincho Pro R"/>
        </w:rPr>
        <w:t>Akteure tragen zu einer Qualifizierung, Quantitätssteigerung und Vernetzung von Prävent</w:t>
      </w:r>
      <w:r>
        <w:rPr>
          <w:rFonts w:eastAsia="Kozuka Mincho Pro R"/>
        </w:rPr>
        <w:t>i</w:t>
      </w:r>
      <w:r>
        <w:rPr>
          <w:rFonts w:eastAsia="Kozuka Mincho Pro R"/>
        </w:rPr>
        <w:t xml:space="preserve">onsangeboten für </w:t>
      </w:r>
      <w:r w:rsidRPr="009F4193">
        <w:rPr>
          <w:rFonts w:eastAsia="Kozuka Mincho Pro R"/>
        </w:rPr>
        <w:t>Kinder</w:t>
      </w:r>
      <w:r>
        <w:rPr>
          <w:rFonts w:eastAsia="Kozuka Mincho Pro R"/>
        </w:rPr>
        <w:t xml:space="preserve"> und </w:t>
      </w:r>
      <w:r w:rsidRPr="009F4193">
        <w:rPr>
          <w:rFonts w:eastAsia="Kozuka Mincho Pro R"/>
        </w:rPr>
        <w:t>Jugendliche</w:t>
      </w:r>
      <w:r>
        <w:rPr>
          <w:rFonts w:eastAsia="Kozuka Mincho Pro R"/>
        </w:rPr>
        <w:t xml:space="preserve"> bei und erhöhen die </w:t>
      </w:r>
      <w:r w:rsidRPr="00BD3352">
        <w:rPr>
          <w:rFonts w:eastAsia="Kozuka Mincho Pro R"/>
        </w:rPr>
        <w:t>Zugangschancen vulnerabler Zielgruppen</w:t>
      </w:r>
      <w:r w:rsidRPr="009F4193">
        <w:rPr>
          <w:rFonts w:eastAsia="Kozuka Mincho Pro R"/>
        </w:rPr>
        <w:t>.</w:t>
      </w:r>
    </w:p>
    <w:p w:rsidR="00EE2023" w:rsidRPr="00CA073D" w:rsidRDefault="00EE2023" w:rsidP="00EE2023">
      <w:pPr>
        <w:pStyle w:val="berschrift5"/>
      </w:pPr>
      <w:r>
        <w:t>Detailhypothesen</w:t>
      </w:r>
    </w:p>
    <w:p w:rsidR="00EE2023" w:rsidRDefault="00EE2023" w:rsidP="00EE2023">
      <w:r>
        <w:t>Eine Onlineplattform wie inforo-online.de</w:t>
      </w:r>
    </w:p>
    <w:p w:rsidR="00EE2023" w:rsidRPr="007F127C" w:rsidRDefault="00EE2023" w:rsidP="00885EFB">
      <w:pPr>
        <w:pStyle w:val="Aufzhlungszeichen"/>
      </w:pPr>
      <w:r w:rsidRPr="007F127C">
        <w:t>leistet Unterstützung bei der Entwicklung kommunaler Strategien zur Vernetzung,</w:t>
      </w:r>
    </w:p>
    <w:p w:rsidR="00EE2023" w:rsidRPr="007F127C" w:rsidRDefault="00EE2023" w:rsidP="00885EFB">
      <w:pPr>
        <w:pStyle w:val="Aufzhlungszeichen"/>
      </w:pPr>
      <w:r w:rsidRPr="007F127C">
        <w:t>befähigt die Akteure relevante Präventionsthemen und -aufgaben aufzugreifen,</w:t>
      </w:r>
    </w:p>
    <w:p w:rsidR="00EE2023" w:rsidRPr="007F127C" w:rsidRDefault="00EE2023" w:rsidP="00885EFB">
      <w:pPr>
        <w:pStyle w:val="Aufzhlungszeichen"/>
      </w:pPr>
      <w:r w:rsidRPr="007F127C">
        <w:t>führt zu sektorenübergreifender Zusammenarbeit (Stichwort Versäulung),</w:t>
      </w:r>
    </w:p>
    <w:p w:rsidR="00EE2023" w:rsidRPr="007F127C" w:rsidRDefault="00EE2023" w:rsidP="00885EFB">
      <w:pPr>
        <w:pStyle w:val="Aufzhlungszeichen"/>
      </w:pPr>
      <w:r w:rsidRPr="007F127C">
        <w:t>befördert Vernetzung nicht nur online sondern auch offline (z. B. persönliche Treffen).</w:t>
      </w:r>
    </w:p>
    <w:p w:rsidR="00EE2023" w:rsidRDefault="00EE2023" w:rsidP="00EE2023">
      <w:r>
        <w:lastRenderedPageBreak/>
        <w:t xml:space="preserve">Die Gelingens- bzw. Misslingens Faktoren für eine Vernetzungsplattform lassen sich entlang einer idealtypischen </w:t>
      </w:r>
      <w:r w:rsidRPr="007F0DD9">
        <w:t>Handlungskette (s.</w:t>
      </w:r>
      <w:r w:rsidR="007F0DD9">
        <w:t xml:space="preserve"> </w:t>
      </w:r>
      <w:r w:rsidR="007F0DD9">
        <w:fldChar w:fldCharType="begin"/>
      </w:r>
      <w:r w:rsidR="007F0DD9">
        <w:instrText xml:space="preserve"> REF _Ref411345891 \h </w:instrText>
      </w:r>
      <w:r w:rsidR="007F0DD9">
        <w:fldChar w:fldCharType="separate"/>
      </w:r>
      <w:r w:rsidR="00F95BE1">
        <w:t xml:space="preserve">Abbildung </w:t>
      </w:r>
      <w:r w:rsidR="00F95BE1">
        <w:rPr>
          <w:noProof/>
        </w:rPr>
        <w:t>10</w:t>
      </w:r>
      <w:r w:rsidR="007F0DD9">
        <w:fldChar w:fldCharType="end"/>
      </w:r>
      <w:r w:rsidRPr="007F0DD9">
        <w:t xml:space="preserve">, S. </w:t>
      </w:r>
      <w:r w:rsidRPr="007F0DD9">
        <w:fldChar w:fldCharType="begin"/>
      </w:r>
      <w:r w:rsidRPr="007F0DD9">
        <w:instrText xml:space="preserve"> PAGEREF _Ref397272633 \h </w:instrText>
      </w:r>
      <w:r w:rsidRPr="007F0DD9">
        <w:fldChar w:fldCharType="separate"/>
      </w:r>
      <w:r w:rsidR="00F95BE1">
        <w:rPr>
          <w:noProof/>
        </w:rPr>
        <w:t>81</w:t>
      </w:r>
      <w:r w:rsidRPr="007F0DD9">
        <w:fldChar w:fldCharType="end"/>
      </w:r>
      <w:r w:rsidRPr="007F0DD9">
        <w:t>)</w:t>
      </w:r>
      <w:r>
        <w:t xml:space="preserve"> untersuchen </w:t>
      </w:r>
      <w:r w:rsidRPr="00771AAE">
        <w:t xml:space="preserve">(s. </w:t>
      </w:r>
      <w:r w:rsidR="00771AAE">
        <w:fldChar w:fldCharType="begin"/>
      </w:r>
      <w:r w:rsidR="00771AAE">
        <w:instrText xml:space="preserve"> REF _Ref411345942 \h </w:instrText>
      </w:r>
      <w:r w:rsidR="00771AAE">
        <w:fldChar w:fldCharType="separate"/>
      </w:r>
      <w:r w:rsidR="00F95BE1">
        <w:t xml:space="preserve">Abbildung </w:t>
      </w:r>
      <w:r w:rsidR="00F95BE1">
        <w:rPr>
          <w:noProof/>
        </w:rPr>
        <w:t>11</w:t>
      </w:r>
      <w:r w:rsidR="00771AAE">
        <w:fldChar w:fldCharType="end"/>
      </w:r>
      <w:r w:rsidRPr="00771AAE">
        <w:t xml:space="preserve">, S. </w:t>
      </w:r>
      <w:r w:rsidR="00771AAE">
        <w:fldChar w:fldCharType="begin"/>
      </w:r>
      <w:r w:rsidR="00771AAE">
        <w:instrText xml:space="preserve"> PAGEREF _Ref397272676 \h </w:instrText>
      </w:r>
      <w:r w:rsidR="00771AAE">
        <w:fldChar w:fldCharType="separate"/>
      </w:r>
      <w:r w:rsidR="00F95BE1">
        <w:rPr>
          <w:noProof/>
        </w:rPr>
        <w:t>84</w:t>
      </w:r>
      <w:r w:rsidR="00771AAE">
        <w:fldChar w:fldCharType="end"/>
      </w:r>
      <w:r w:rsidRPr="00771AAE">
        <w:t>).</w:t>
      </w:r>
    </w:p>
    <w:p w:rsidR="00EE2023" w:rsidRPr="00C17285" w:rsidRDefault="00EE2023" w:rsidP="00EE2023">
      <w:r>
        <w:t>Mögliche Fragestellungen die sich ableiten lassen (exemplarische Auswahl):</w:t>
      </w:r>
    </w:p>
    <w:p w:rsidR="00EE2023" w:rsidRDefault="00EE2023" w:rsidP="00885EFB">
      <w:pPr>
        <w:pStyle w:val="Aufzhlungszeichen"/>
      </w:pPr>
      <w:r w:rsidRPr="00FA6D99">
        <w:t xml:space="preserve">Welche Zielgruppen </w:t>
      </w:r>
      <w:r>
        <w:t xml:space="preserve">(demografisch bzw. strukturell und psychografisch) </w:t>
      </w:r>
      <w:r w:rsidRPr="00FA6D99">
        <w:t xml:space="preserve">nutzen </w:t>
      </w:r>
      <w:r>
        <w:t>Inforo-online?</w:t>
      </w:r>
    </w:p>
    <w:p w:rsidR="00EE2023" w:rsidRPr="007F0DD9" w:rsidRDefault="00EE2023" w:rsidP="00885EFB">
      <w:pPr>
        <w:pStyle w:val="Aufzhlungszeichen"/>
      </w:pPr>
      <w:r w:rsidRPr="007F0DD9">
        <w:t>Wie unterscheiden sich Nutzende im Verhalten (passive Beobachter vs. aktive Vielnutzer), ändert sich dieses?</w:t>
      </w:r>
    </w:p>
    <w:p w:rsidR="00EE2023" w:rsidRPr="007F0DD9" w:rsidRDefault="00EE2023" w:rsidP="00885EFB">
      <w:pPr>
        <w:pStyle w:val="Aufzhlungszeichen"/>
      </w:pPr>
      <w:r w:rsidRPr="007F0DD9">
        <w:t>Wie werden die eingestellten Informationen bewertet (Benutzerfreundlichkeit, Nützlichkeit, Verständlichkeit)?</w:t>
      </w:r>
    </w:p>
    <w:p w:rsidR="00EE2023" w:rsidRPr="007F0DD9" w:rsidRDefault="00EE2023" w:rsidP="00885EFB">
      <w:pPr>
        <w:pStyle w:val="Aufzhlungszeichen"/>
      </w:pPr>
      <w:r w:rsidRPr="007F0DD9">
        <w:t>Wodurch werden eine aktive Mitwirkung (z.B. Einstellen eigener Informationen, Teilnahme an Diskussionen) und der Transfer von Praxisbeispielen (z.B. Übernahme von Bausteinen) in die Praxis der Akteure in den Kommunen gefördert bzw. behindert?</w:t>
      </w:r>
    </w:p>
    <w:p w:rsidR="00EE2023" w:rsidRPr="007F0DD9" w:rsidRDefault="00EE2023" w:rsidP="00885EFB">
      <w:pPr>
        <w:pStyle w:val="Aufzhlungszeichen"/>
      </w:pPr>
      <w:r w:rsidRPr="007F0DD9">
        <w:t>Welche Impulse zur Qualitätsentwicklung werden über die Austauschplattform ausgelöst?</w:t>
      </w:r>
    </w:p>
    <w:p w:rsidR="00EE2023" w:rsidRPr="00576A50" w:rsidRDefault="00EE2023" w:rsidP="00EE2023">
      <w:pPr>
        <w:pStyle w:val="PfeilAbsatz2"/>
        <w:numPr>
          <w:ilvl w:val="0"/>
          <w:numId w:val="0"/>
        </w:numPr>
        <w:spacing w:after="60" w:line="240" w:lineRule="auto"/>
        <w:jc w:val="both"/>
      </w:pPr>
      <w:r>
        <w:rPr>
          <w:noProof/>
        </w:rPr>
        <w:drawing>
          <wp:inline distT="0" distB="0" distL="0" distR="0" wp14:anchorId="35FD1690" wp14:editId="49575573">
            <wp:extent cx="5977255" cy="3034030"/>
            <wp:effectExtent l="19050" t="19050" r="23495" b="139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77255" cy="3034030"/>
                    </a:xfrm>
                    <a:prstGeom prst="rect">
                      <a:avLst/>
                    </a:prstGeom>
                    <a:noFill/>
                    <a:ln w="9525" cmpd="sng">
                      <a:solidFill>
                        <a:srgbClr val="969696"/>
                      </a:solidFill>
                      <a:miter lim="800000"/>
                      <a:headEnd/>
                      <a:tailEnd/>
                    </a:ln>
                    <a:effectLst/>
                  </pic:spPr>
                </pic:pic>
              </a:graphicData>
            </a:graphic>
          </wp:inline>
        </w:drawing>
      </w:r>
    </w:p>
    <w:p w:rsidR="00EE2023" w:rsidRPr="00D81960" w:rsidRDefault="00FA7D26" w:rsidP="00FA7D26">
      <w:pPr>
        <w:pStyle w:val="Beschriftung"/>
        <w:rPr>
          <w:rFonts w:eastAsia="Kozuka Mincho Pro R"/>
        </w:rPr>
      </w:pPr>
      <w:bookmarkStart w:id="349" w:name="_Ref411345891"/>
      <w:bookmarkStart w:id="350" w:name="_Ref397272633"/>
      <w:bookmarkStart w:id="351" w:name="_Toc399880978"/>
      <w:r>
        <w:t xml:space="preserve">Abbildung </w:t>
      </w:r>
      <w:fldSimple w:instr=" SEQ Abbildung \* ARABIC ">
        <w:r w:rsidR="00F95BE1">
          <w:rPr>
            <w:noProof/>
          </w:rPr>
          <w:t>10</w:t>
        </w:r>
      </w:fldSimple>
      <w:bookmarkEnd w:id="349"/>
      <w:r w:rsidR="00EE2023">
        <w:rPr>
          <w:rFonts w:eastAsia="Kozuka Mincho Pro R"/>
        </w:rPr>
        <w:tab/>
        <w:t>Handlungskette einer Vernetzungsplattform für Akteure aus der Praxis</w:t>
      </w:r>
      <w:bookmarkEnd w:id="350"/>
      <w:bookmarkEnd w:id="351"/>
    </w:p>
    <w:p w:rsidR="00EE2023" w:rsidRPr="00FA7D26" w:rsidRDefault="00EE2023" w:rsidP="00885EFB">
      <w:pPr>
        <w:pStyle w:val="Aufzhlungszeichen"/>
      </w:pPr>
      <w:r w:rsidRPr="00FA7D26">
        <w:t>Kann die Online Kommunikation die face-to-face Vernetzung der Akteure fördern bzw. e</w:t>
      </w:r>
      <w:r w:rsidRPr="00FA7D26">
        <w:t>r</w:t>
      </w:r>
      <w:r w:rsidRPr="00FA7D26">
        <w:t>setzen?</w:t>
      </w:r>
    </w:p>
    <w:p w:rsidR="00EE2023" w:rsidRPr="00FA7D26" w:rsidRDefault="00EE2023" w:rsidP="00885EFB">
      <w:pPr>
        <w:pStyle w:val="Aufzhlungszeichen"/>
      </w:pPr>
      <w:r w:rsidRPr="00FA7D26">
        <w:t>Inwieweit kann die virtuelle Vernetzung die vorhandene Versäulung der Angebotsformen durchlässiger machen (Veränderungspotenzial) und operative Inseln lokal verbinden?</w:t>
      </w:r>
    </w:p>
    <w:p w:rsidR="00EE2023" w:rsidRPr="0085361E" w:rsidRDefault="00EE2023" w:rsidP="00885EFB">
      <w:pPr>
        <w:pStyle w:val="Aufzhlungszeichen"/>
        <w:rPr>
          <w:rFonts w:eastAsia="Kozuka Mincho Pro R"/>
        </w:rPr>
      </w:pPr>
      <w:r w:rsidRPr="00FA7D26">
        <w:rPr>
          <w:rFonts w:eastAsia="Kozuka Mincho Pro R"/>
        </w:rPr>
        <w:t>Greifen Akteure</w:t>
      </w:r>
      <w:r w:rsidRPr="00524AA4">
        <w:rPr>
          <w:rFonts w:eastAsia="Kozuka Mincho Pro R"/>
        </w:rPr>
        <w:t xml:space="preserve"> Themen und Aufgaben auf</w:t>
      </w:r>
      <w:r>
        <w:rPr>
          <w:rFonts w:eastAsia="Kozuka Mincho Pro R"/>
        </w:rPr>
        <w:t xml:space="preserve"> und setzen sie in eigene Angebote um?</w:t>
      </w:r>
    </w:p>
    <w:p w:rsidR="00EE2023" w:rsidRDefault="00EE2023" w:rsidP="00EE2023">
      <w:pPr>
        <w:pStyle w:val="berschrift2"/>
      </w:pPr>
      <w:bookmarkStart w:id="352" w:name="_Toc410989495"/>
      <w:bookmarkStart w:id="353" w:name="_Toc432687741"/>
      <w:r w:rsidRPr="00EE2023">
        <w:rPr>
          <w:rFonts w:eastAsia="Kozuka Mincho Pro R"/>
        </w:rPr>
        <w:lastRenderedPageBreak/>
        <w:t>5.</w:t>
      </w:r>
      <w:r>
        <w:t>2</w:t>
      </w:r>
      <w:r>
        <w:tab/>
        <w:t>Stand der Wissenschaft</w:t>
      </w:r>
      <w:r>
        <w:rPr>
          <w:rStyle w:val="Funotenzeichen"/>
        </w:rPr>
        <w:footnoteReference w:id="28"/>
      </w:r>
      <w:bookmarkEnd w:id="352"/>
      <w:bookmarkEnd w:id="353"/>
    </w:p>
    <w:p w:rsidR="001B1D66" w:rsidRDefault="00EE2023" w:rsidP="00EE2023">
      <w:pPr>
        <w:pStyle w:val="berschrift3"/>
      </w:pPr>
      <w:bookmarkStart w:id="354" w:name="_Toc410989496"/>
      <w:r>
        <w:rPr>
          <w:rFonts w:eastAsia="Kozuka Mincho Pro R"/>
        </w:rPr>
        <w:t>5.</w:t>
      </w:r>
      <w:r>
        <w:t>2.1</w:t>
      </w:r>
      <w:r>
        <w:tab/>
        <w:t>Stand der Wissenschaft</w:t>
      </w:r>
      <w:bookmarkEnd w:id="354"/>
    </w:p>
    <w:p w:rsidR="00EE2023" w:rsidRPr="00084153" w:rsidRDefault="00EE2023" w:rsidP="00EE2023">
      <w:r>
        <w:rPr>
          <w:rFonts w:eastAsia="Kozuka Mincho Pro R"/>
        </w:rPr>
        <w:t>Der Bedarf zum fachlichen Austausch und zur Vernetzung von Multiplikatoren/-innen wird in vielen Bereichen gesehen</w:t>
      </w:r>
      <w:r>
        <w:rPr>
          <w:rStyle w:val="Funotenzeichen"/>
          <w:rFonts w:eastAsia="Kozuka Mincho Pro R"/>
        </w:rPr>
        <w:footnoteReference w:id="29"/>
      </w:r>
      <w:r>
        <w:rPr>
          <w:rFonts w:eastAsia="Kozuka Mincho Pro R"/>
        </w:rPr>
        <w:t xml:space="preserve"> bzw. durch Online-Plattformen unterstützt. </w:t>
      </w:r>
      <w:r>
        <w:t xml:space="preserve">Das </w:t>
      </w:r>
      <w:r w:rsidRPr="00B81FD1">
        <w:rPr>
          <w:b/>
        </w:rPr>
        <w:t>Good Practice Center</w:t>
      </w:r>
      <w:r w:rsidRPr="00EB51FA">
        <w:t xml:space="preserve"> zur Förderung von Benachteiligten in der Berufsbildung </w:t>
      </w:r>
      <w:r>
        <w:t xml:space="preserve">(GPC) </w:t>
      </w:r>
      <w:r w:rsidRPr="000014A9">
        <w:t>www.good-practice.de</w:t>
      </w:r>
      <w:r>
        <w:t xml:space="preserve"> unterstützt seit 2000 den fachlichen Austausch mit Good Practice-Lösungen, Qualifizi</w:t>
      </w:r>
      <w:r>
        <w:t>e</w:t>
      </w:r>
      <w:r>
        <w:t>rungsbausteine (BBiG) usw. Das bundesweite</w:t>
      </w:r>
      <w:r w:rsidRPr="00B81FD1">
        <w:t xml:space="preserve"> Fachportal </w:t>
      </w:r>
      <w:r w:rsidRPr="00B81FD1">
        <w:rPr>
          <w:b/>
          <w:bCs/>
        </w:rPr>
        <w:t>Neue Wege für Jungs</w:t>
      </w:r>
      <w:r>
        <w:rPr>
          <w:b/>
          <w:bCs/>
        </w:rPr>
        <w:t xml:space="preserve"> </w:t>
      </w:r>
      <w:r>
        <w:t>(NWJ)</w:t>
      </w:r>
      <w:r w:rsidRPr="00B81FD1">
        <w:rPr>
          <w:b/>
          <w:bCs/>
        </w:rPr>
        <w:t xml:space="preserve"> </w:t>
      </w:r>
      <w:r w:rsidRPr="000014A9">
        <w:t>www.neue-wege-fuer-jungs.de</w:t>
      </w:r>
      <w:r>
        <w:t xml:space="preserve"> bietet seit 2005 neben einer </w:t>
      </w:r>
      <w:r w:rsidRPr="00B81FD1">
        <w:t>Netzwerkpartnerliste</w:t>
      </w:r>
      <w:r>
        <w:t xml:space="preserve"> ein Ve</w:t>
      </w:r>
      <w:r>
        <w:t>r</w:t>
      </w:r>
      <w:r>
        <w:t xml:space="preserve">zeichnis von „Guten Beispielen“ an. </w:t>
      </w:r>
      <w:r>
        <w:rPr>
          <w:rFonts w:eastAsia="Kozuka Mincho Pro R"/>
        </w:rPr>
        <w:t xml:space="preserve">Im Gesundheitsbereich bieten z. B. </w:t>
      </w:r>
      <w:r w:rsidRPr="00695D93">
        <w:rPr>
          <w:rStyle w:val="Hervorhebung"/>
          <w:b/>
        </w:rPr>
        <w:t>IN FORM</w:t>
      </w:r>
      <w:r w:rsidRPr="00695D93">
        <w:rPr>
          <w:rStyle w:val="st"/>
          <w:b/>
        </w:rPr>
        <w:t xml:space="preserve"> - Deutschlands Initiative für gesunde Ernährung und mehr Bewegung</w:t>
      </w:r>
      <w:r w:rsidRPr="00695D93">
        <w:rPr>
          <w:rFonts w:eastAsia="Kozuka Mincho Pro R"/>
          <w:b/>
          <w:szCs w:val="21"/>
        </w:rPr>
        <w:t xml:space="preserve"> </w:t>
      </w:r>
      <w:r w:rsidRPr="000014A9">
        <w:rPr>
          <w:rFonts w:eastAsia="Kozuka Mincho Pro R"/>
          <w:szCs w:val="21"/>
        </w:rPr>
        <w:t>www.in-form.de/profiportal</w:t>
      </w:r>
      <w:r>
        <w:rPr>
          <w:rFonts w:eastAsia="Kozuka Mincho Pro R"/>
          <w:szCs w:val="21"/>
        </w:rPr>
        <w:t xml:space="preserve">, </w:t>
      </w:r>
      <w:r w:rsidRPr="00695D93">
        <w:rPr>
          <w:rFonts w:eastAsia="Kozuka Mincho Pro R"/>
          <w:b/>
          <w:szCs w:val="21"/>
        </w:rPr>
        <w:t>Gesund ins Leben</w:t>
      </w:r>
      <w:r>
        <w:rPr>
          <w:rFonts w:eastAsia="Kozuka Mincho Pro R"/>
          <w:szCs w:val="21"/>
        </w:rPr>
        <w:t xml:space="preserve"> </w:t>
      </w:r>
      <w:r w:rsidRPr="000014A9">
        <w:rPr>
          <w:rFonts w:eastAsia="Kozuka Mincho Pro R"/>
          <w:szCs w:val="21"/>
        </w:rPr>
        <w:t>www.gesundinsleben.de/fuer-fachkraefte/</w:t>
      </w:r>
      <w:r>
        <w:rPr>
          <w:rFonts w:eastAsia="Kozuka Mincho Pro R"/>
          <w:szCs w:val="21"/>
        </w:rPr>
        <w:t>,</w:t>
      </w:r>
      <w:r>
        <w:t xml:space="preserve"> </w:t>
      </w:r>
      <w:r w:rsidRPr="001928B1">
        <w:rPr>
          <w:b/>
        </w:rPr>
        <w:t>PrevNet</w:t>
      </w:r>
      <w:r>
        <w:t xml:space="preserve"> </w:t>
      </w:r>
      <w:r w:rsidRPr="000014A9">
        <w:t>www.prevnet.de</w:t>
      </w:r>
      <w:r>
        <w:rPr>
          <w:rStyle w:val="Funotenzeichen"/>
        </w:rPr>
        <w:footnoteReference w:id="30"/>
      </w:r>
      <w:r>
        <w:t xml:space="preserve">, </w:t>
      </w:r>
      <w:r w:rsidRPr="00E34FFC">
        <w:rPr>
          <w:b/>
        </w:rPr>
        <w:t>EU-Aktionsplattform für Ernährung, körperliche Bewegung und G</w:t>
      </w:r>
      <w:r w:rsidRPr="00E34FFC">
        <w:rPr>
          <w:b/>
        </w:rPr>
        <w:t>e</w:t>
      </w:r>
      <w:r w:rsidRPr="00E34FFC">
        <w:rPr>
          <w:b/>
        </w:rPr>
        <w:t>sundheit</w:t>
      </w:r>
      <w:r>
        <w:t xml:space="preserve"> (EUFIC) </w:t>
      </w:r>
      <w:r w:rsidRPr="000014A9">
        <w:t>www.eufic.org/index/de/</w:t>
      </w:r>
      <w:r>
        <w:t xml:space="preserve"> Sachinformationen und Verzeichnisse von Expe</w:t>
      </w:r>
      <w:r>
        <w:t>r</w:t>
      </w:r>
      <w:r>
        <w:t xml:space="preserve">tinnen und Experten für Multiplikatoren an. </w:t>
      </w:r>
      <w:r>
        <w:rPr>
          <w:rFonts w:eastAsia="Kozuka Mincho Pro R"/>
          <w:bCs/>
        </w:rPr>
        <w:t>Aktuellere Projekte wie</w:t>
      </w:r>
      <w:r>
        <w:rPr>
          <w:rFonts w:eastAsia="Kozuka Mincho Pro R"/>
          <w:b/>
        </w:rPr>
        <w:t xml:space="preserve"> </w:t>
      </w:r>
      <w:r w:rsidRPr="000014A9">
        <w:rPr>
          <w:rFonts w:eastAsia="Kozuka Mincho Pro R"/>
          <w:bCs/>
        </w:rPr>
        <w:t>www.inforo-online.de</w:t>
      </w:r>
      <w:r>
        <w:rPr>
          <w:rFonts w:eastAsia="Kozuka Mincho Pro R"/>
          <w:bCs/>
        </w:rPr>
        <w:t xml:space="preserve"> und das </w:t>
      </w:r>
      <w:r w:rsidRPr="00695D93">
        <w:rPr>
          <w:rFonts w:eastAsia="Kozuka Mincho Pro R"/>
          <w:b/>
        </w:rPr>
        <w:t>Zukunftsportal für gesunde, qualifizierte häusliche Pflege</w:t>
      </w:r>
      <w:r w:rsidRPr="00B74478">
        <w:rPr>
          <w:rFonts w:eastAsia="Kozuka Mincho Pro R"/>
        </w:rPr>
        <w:t xml:space="preserve"> </w:t>
      </w:r>
      <w:r w:rsidRPr="000014A9">
        <w:rPr>
          <w:rFonts w:eastAsia="Kozuka Mincho Pro R"/>
        </w:rPr>
        <w:t>www.zukunftpflege.com</w:t>
      </w:r>
      <w:r>
        <w:rPr>
          <w:rFonts w:eastAsia="Kozuka Mincho Pro R"/>
        </w:rPr>
        <w:t xml:space="preserve"> </w:t>
      </w:r>
      <w:r w:rsidRPr="00084153">
        <w:rPr>
          <w:rFonts w:eastAsia="Kozuka Mincho Pro R"/>
        </w:rPr>
        <w:t>(</w:t>
      </w:r>
      <w:r w:rsidRPr="00084153">
        <w:rPr>
          <w:szCs w:val="22"/>
        </w:rPr>
        <w:t xml:space="preserve">Busch 2012) </w:t>
      </w:r>
      <w:r w:rsidRPr="00084153">
        <w:rPr>
          <w:rFonts w:eastAsia="Kozuka Mincho Pro R"/>
        </w:rPr>
        <w:t xml:space="preserve">zielen neben dem Angebot fachlicher Informationen zur Qualitätsverbesserung besonders auf die </w:t>
      </w:r>
      <w:r w:rsidRPr="00084153">
        <w:t>Vernetzung von Multiplikatoren, so dass sich diese wie in sozialen Net</w:t>
      </w:r>
      <w:r w:rsidRPr="00084153">
        <w:t>z</w:t>
      </w:r>
      <w:r w:rsidRPr="00084153">
        <w:t xml:space="preserve">werken verknüpfen und austauschen können. Bei den ersten beiden Einrichtungen fanden mehrere Evaluationen der Web-Auftritte u. A. zur </w:t>
      </w:r>
      <w:r w:rsidRPr="00B42474">
        <w:t>Benutzerfreundlichkeit</w:t>
      </w:r>
      <w:r w:rsidRPr="00084153">
        <w:t xml:space="preserve"> statt, beim GPC wurden besonders die datenbankgestützten Informationssammlungen untersucht </w:t>
      </w:r>
      <w:r w:rsidRPr="00084153">
        <w:rPr>
          <w:szCs w:val="22"/>
        </w:rPr>
        <w:t xml:space="preserve">(Schobert, Harich, Jelitto 2006, Sommer u.a. 2008, Gericke, DJI 2004, </w:t>
      </w:r>
      <w:r w:rsidRPr="00084153">
        <w:rPr>
          <w:rFonts w:cs="Arial"/>
          <w:szCs w:val="22"/>
        </w:rPr>
        <w:t>Schier 2006)</w:t>
      </w:r>
      <w:r w:rsidRPr="00084153">
        <w:rPr>
          <w:szCs w:val="22"/>
        </w:rPr>
        <w:t>,</w:t>
      </w:r>
      <w:r w:rsidRPr="00084153">
        <w:t xml:space="preserve"> beim NWJ insb</w:t>
      </w:r>
      <w:r w:rsidRPr="00084153">
        <w:t>e</w:t>
      </w:r>
      <w:r w:rsidRPr="00084153">
        <w:t xml:space="preserve">sondere die Sichtbarkeit der </w:t>
      </w:r>
      <w:r w:rsidRPr="00084153">
        <w:rPr>
          <w:szCs w:val="22"/>
        </w:rPr>
        <w:t>Akteure</w:t>
      </w:r>
      <w:r w:rsidRPr="00084153">
        <w:rPr>
          <w:bCs/>
          <w:iCs/>
          <w:szCs w:val="22"/>
        </w:rPr>
        <w:t xml:space="preserve"> </w:t>
      </w:r>
      <w:r w:rsidRPr="00084153">
        <w:rPr>
          <w:szCs w:val="22"/>
        </w:rPr>
        <w:t>(</w:t>
      </w:r>
      <w:r w:rsidRPr="00084153">
        <w:t xml:space="preserve">Cremers </w:t>
      </w:r>
      <w:r>
        <w:t>et al.</w:t>
      </w:r>
      <w:r w:rsidRPr="00084153">
        <w:t xml:space="preserve"> 2007 Folien 9,10,29</w:t>
      </w:r>
      <w:r>
        <w:t>;</w:t>
      </w:r>
      <w:r w:rsidRPr="00084153">
        <w:t xml:space="preserve"> Cremers </w:t>
      </w:r>
      <w:r>
        <w:t>et al.</w:t>
      </w:r>
      <w:r w:rsidRPr="00084153">
        <w:t xml:space="preserve"> 2008). Zur direkten Vernetzung von (kommunalen) Multiplikatoren mittels Online-Plattformen wurden</w:t>
      </w:r>
      <w:r>
        <w:t xml:space="preserve"> bisher</w:t>
      </w:r>
      <w:r w:rsidRPr="00084153">
        <w:t xml:space="preserve"> in Deutschland keine Evaluations- oder Forschungsberichte </w:t>
      </w:r>
      <w:r>
        <w:t>v</w:t>
      </w:r>
      <w:r w:rsidRPr="00084153">
        <w:t>eröffentlicht</w:t>
      </w:r>
      <w:r>
        <w:t>.</w:t>
      </w:r>
    </w:p>
    <w:p w:rsidR="00EE2023" w:rsidRDefault="00EE2023" w:rsidP="00EE2023">
      <w:r w:rsidRPr="00084153">
        <w:t>Bestehende Netzwerke im Gesundheitsbereich nutzen häufig persönliche Treffen zum fac</w:t>
      </w:r>
      <w:r w:rsidRPr="00084153">
        <w:t>h</w:t>
      </w:r>
      <w:r w:rsidRPr="00084153">
        <w:t xml:space="preserve">lichen Austausch, nur wenige nennen </w:t>
      </w:r>
      <w:r>
        <w:t xml:space="preserve">andere Werkzeuge wie </w:t>
      </w:r>
      <w:r w:rsidRPr="00084153">
        <w:t xml:space="preserve">E-Mail als </w:t>
      </w:r>
      <w:r>
        <w:rPr>
          <w:szCs w:val="22"/>
        </w:rPr>
        <w:t>K</w:t>
      </w:r>
      <w:r w:rsidRPr="00084153">
        <w:rPr>
          <w:szCs w:val="22"/>
        </w:rPr>
        <w:t>ommunikationsmi</w:t>
      </w:r>
      <w:r w:rsidRPr="00084153">
        <w:rPr>
          <w:szCs w:val="22"/>
        </w:rPr>
        <w:t>t</w:t>
      </w:r>
      <w:r w:rsidRPr="00084153">
        <w:rPr>
          <w:szCs w:val="22"/>
        </w:rPr>
        <w:t>tel</w:t>
      </w:r>
      <w:r>
        <w:rPr>
          <w:szCs w:val="22"/>
        </w:rPr>
        <w:t xml:space="preserve"> </w:t>
      </w:r>
      <w:r w:rsidRPr="00084153">
        <w:rPr>
          <w:szCs w:val="22"/>
        </w:rPr>
        <w:t xml:space="preserve">(Schaefer </w:t>
      </w:r>
      <w:r>
        <w:rPr>
          <w:szCs w:val="22"/>
        </w:rPr>
        <w:t>et al.</w:t>
      </w:r>
      <w:r w:rsidRPr="00084153">
        <w:rPr>
          <w:szCs w:val="22"/>
        </w:rPr>
        <w:t xml:space="preserve"> 2011</w:t>
      </w:r>
      <w:r>
        <w:rPr>
          <w:szCs w:val="22"/>
        </w:rPr>
        <w:t xml:space="preserve"> </w:t>
      </w:r>
      <w:r w:rsidRPr="00084153">
        <w:rPr>
          <w:szCs w:val="22"/>
        </w:rPr>
        <w:t>S.13).</w:t>
      </w:r>
      <w:r w:rsidRPr="00084153">
        <w:t xml:space="preserve"> Soziale Online-Netzwerke müssen sich also erst noch i</w:t>
      </w:r>
      <w:r w:rsidR="0055531A">
        <w:t>m</w:t>
      </w:r>
      <w:r w:rsidRPr="00084153">
        <w:t xml:space="preserve"> Berufsalltag der Präventionsakteure</w:t>
      </w:r>
      <w:r>
        <w:t xml:space="preserve"> verankern. Das Forschungsprojekt wird anhand einer existierenden Plattform die Implementierung im Alltagsgeschäft überprüfen und die Erge</w:t>
      </w:r>
      <w:r>
        <w:t>b</w:t>
      </w:r>
      <w:r>
        <w:t>nisse mit Betreibern anderer Plattformen auswerten und diskutieren.</w:t>
      </w:r>
    </w:p>
    <w:p w:rsidR="00EE2023" w:rsidRDefault="00EE2023" w:rsidP="00EE2023">
      <w:pPr>
        <w:pStyle w:val="berschrift4"/>
      </w:pPr>
      <w:bookmarkStart w:id="355" w:name="_Toc410989497"/>
      <w:r w:rsidRPr="00406E21">
        <w:lastRenderedPageBreak/>
        <w:t>Genderspezifische Aspekte</w:t>
      </w:r>
    </w:p>
    <w:p w:rsidR="00EE2023" w:rsidRDefault="00EE2023" w:rsidP="00EE2023">
      <w:pPr>
        <w:rPr>
          <w:rFonts w:eastAsia="Kozuka Mincho Pro R"/>
          <w:iCs/>
        </w:rPr>
      </w:pPr>
      <w:r>
        <w:rPr>
          <w:rFonts w:eastAsia="Kozuka Mincho Pro R"/>
          <w:iCs/>
        </w:rPr>
        <w:t>Die Berücksichtigung der Gender-Perspektive in der Gesundheitsförderung und Prävention ist für eine erfolgreiche Kommunikation unverzichtbar und selbstverständlich. Entsprechend wird der Gender-Aspekt bei allen Befragungen berücksichtigt. Bei den Akteuren in Komm</w:t>
      </w:r>
      <w:r>
        <w:rPr>
          <w:rFonts w:eastAsia="Kozuka Mincho Pro R"/>
          <w:iCs/>
        </w:rPr>
        <w:t>u</w:t>
      </w:r>
      <w:r>
        <w:rPr>
          <w:rFonts w:eastAsia="Kozuka Mincho Pro R"/>
          <w:iCs/>
        </w:rPr>
        <w:t>nen untersuchen wir z. B. ob Männer / Frauen sich in Bezug auf aktive Beteiligung (Verne</w:t>
      </w:r>
      <w:r>
        <w:rPr>
          <w:rFonts w:eastAsia="Kozuka Mincho Pro R"/>
          <w:iCs/>
        </w:rPr>
        <w:t>t</w:t>
      </w:r>
      <w:r>
        <w:rPr>
          <w:rFonts w:eastAsia="Kozuka Mincho Pro R"/>
          <w:iCs/>
        </w:rPr>
        <w:t>zung, fachlicher Austausch, Erstellung Materialien, Qualitätssteigerung des Wissensb</w:t>
      </w:r>
      <w:r>
        <w:rPr>
          <w:rFonts w:eastAsia="Kozuka Mincho Pro R"/>
          <w:iCs/>
        </w:rPr>
        <w:t>e</w:t>
      </w:r>
      <w:r>
        <w:rPr>
          <w:rFonts w:eastAsia="Kozuka Mincho Pro R"/>
          <w:iCs/>
        </w:rPr>
        <w:t>stands) unterscheiden und welche Gruppe von speziellen Unterstützungen profitieren würde. Weiterhin wird geprüft in welcher Weise das vorhandene Versorgungsangebot bereits eine Gender-Perspektive berücksichtigt.</w:t>
      </w:r>
    </w:p>
    <w:p w:rsidR="00EE2023" w:rsidRDefault="00EE2023" w:rsidP="00EE2023">
      <w:pPr>
        <w:pStyle w:val="berschrift3"/>
      </w:pPr>
      <w:r w:rsidRPr="00EE2023">
        <w:rPr>
          <w:rFonts w:eastAsia="Kozuka Mincho Pro R"/>
        </w:rPr>
        <w:t>5.</w:t>
      </w:r>
      <w:r>
        <w:t>2.2</w:t>
      </w:r>
      <w:r>
        <w:tab/>
        <w:t>Bisherige Arbeiten des Antragstellers</w:t>
      </w:r>
      <w:bookmarkEnd w:id="355"/>
    </w:p>
    <w:p w:rsidR="00EE2023" w:rsidRPr="00C12FC8" w:rsidRDefault="00EE2023" w:rsidP="00EE2023">
      <w:r>
        <w:rPr>
          <w:rFonts w:eastAsia="Kozuka Mincho Pro R"/>
        </w:rPr>
        <w:t>Der Wissenschaftsrat hat 2008 in einem Gutachten zur Prüfung der Ressortforschungsei</w:t>
      </w:r>
      <w:r>
        <w:rPr>
          <w:rFonts w:eastAsia="Kozuka Mincho Pro R"/>
        </w:rPr>
        <w:t>n</w:t>
      </w:r>
      <w:r>
        <w:rPr>
          <w:rFonts w:eastAsia="Kozuka Mincho Pro R"/>
        </w:rPr>
        <w:t>richtungen</w:t>
      </w:r>
      <w:r>
        <w:rPr>
          <w:rStyle w:val="Funotenzeichen"/>
          <w:rFonts w:eastAsia="Kozuka Mincho Pro R"/>
        </w:rPr>
        <w:t xml:space="preserve"> </w:t>
      </w:r>
      <w:r>
        <w:rPr>
          <w:rFonts w:eastAsia="Kozuka Mincho Pro R"/>
        </w:rPr>
        <w:t>des Bundes die wissenschaftlichen Leistungen der BZgA im Bereich der Qual</w:t>
      </w:r>
      <w:r>
        <w:rPr>
          <w:rFonts w:eastAsia="Kozuka Mincho Pro R"/>
        </w:rPr>
        <w:t>i</w:t>
      </w:r>
      <w:r>
        <w:rPr>
          <w:rFonts w:eastAsia="Kozuka Mincho Pro R"/>
        </w:rPr>
        <w:t>tätssicherung und Evaluation anerkannt und eine Erhöhung der Forschungsanteils und den Ausbau zum Nationalen Zentrum für Prävention empfohlen (</w:t>
      </w:r>
      <w:r>
        <w:t>Wissenschaftsrat 2008)</w:t>
      </w:r>
      <w:r>
        <w:rPr>
          <w:rFonts w:eastAsia="Kozuka Mincho Pro R"/>
        </w:rPr>
        <w:t>. Die Intensivierung der Präventionsforschung erfolgte ab 2009 im Kontext des Meta-Projektes KNP</w:t>
      </w:r>
      <w:r>
        <w:rPr>
          <w:rStyle w:val="Funotenzeichen"/>
          <w:rFonts w:eastAsia="Kozuka Mincho Pro R"/>
        </w:rPr>
        <w:footnoteReference w:id="31"/>
      </w:r>
      <w:r>
        <w:rPr>
          <w:rFonts w:eastAsia="Kozuka Mincho Pro R"/>
        </w:rPr>
        <w:t>, bei dem die BZgA eine wesentliche Rolle als Akteur an der Schnittstelle von Präve</w:t>
      </w:r>
      <w:r>
        <w:rPr>
          <w:rFonts w:eastAsia="Kozuka Mincho Pro R"/>
        </w:rPr>
        <w:t>n</w:t>
      </w:r>
      <w:r>
        <w:rPr>
          <w:rFonts w:eastAsia="Kozuka Mincho Pro R"/>
        </w:rPr>
        <w:t xml:space="preserve">tionsforschung und Praxis einnahm. Die dabei eingerichtete Kommunikationsplattform </w:t>
      </w:r>
      <w:r w:rsidRPr="00454E2D">
        <w:rPr>
          <w:rFonts w:eastAsia="Kozuka Mincho Pro R"/>
        </w:rPr>
        <w:t>www.knp-forschung.de</w:t>
      </w:r>
      <w:r>
        <w:rPr>
          <w:rFonts w:eastAsia="Kozuka Mincho Pro R"/>
        </w:rPr>
        <w:t xml:space="preserve"> wird von der BZgA derzeit weitergeführt und steht dem Forschung</w:t>
      </w:r>
      <w:r>
        <w:rPr>
          <w:rFonts w:eastAsia="Kozuka Mincho Pro R"/>
        </w:rPr>
        <w:t>s</w:t>
      </w:r>
      <w:r>
        <w:rPr>
          <w:rFonts w:eastAsia="Kozuka Mincho Pro R"/>
        </w:rPr>
        <w:t>verbund als Transferplattform zur Verfügung. D</w:t>
      </w:r>
      <w:r w:rsidRPr="007A32E1">
        <w:rPr>
          <w:rFonts w:eastAsia="Kozuka Mincho Pro R"/>
        </w:rPr>
        <w:t>ie Entwicklung von Online-Medien verfolgt</w:t>
      </w:r>
      <w:r>
        <w:rPr>
          <w:rFonts w:eastAsia="Kozuka Mincho Pro R"/>
        </w:rPr>
        <w:t xml:space="preserve"> die BZgA</w:t>
      </w:r>
      <w:r w:rsidRPr="007A32E1" w:rsidDel="00D10017">
        <w:rPr>
          <w:rFonts w:eastAsia="Kozuka Mincho Pro R"/>
        </w:rPr>
        <w:t xml:space="preserve"> </w:t>
      </w:r>
      <w:r w:rsidRPr="007A32E1">
        <w:rPr>
          <w:rFonts w:eastAsia="Kozuka Mincho Pro R"/>
        </w:rPr>
        <w:t xml:space="preserve">im Rahmen ihrer Ressortforschungstätigkeit </w:t>
      </w:r>
      <w:r>
        <w:rPr>
          <w:rFonts w:eastAsia="Kozuka Mincho Pro R"/>
        </w:rPr>
        <w:t xml:space="preserve">seit 2010 </w:t>
      </w:r>
      <w:r w:rsidRPr="007A32E1">
        <w:rPr>
          <w:rFonts w:eastAsia="Kozuka Mincho Pro R"/>
        </w:rPr>
        <w:t>mit besonderer Aufmerksamkeit</w:t>
      </w:r>
      <w:r>
        <w:rPr>
          <w:rFonts w:eastAsia="Kozuka Mincho Pro R"/>
        </w:rPr>
        <w:t xml:space="preserve"> (</w:t>
      </w:r>
      <w:r>
        <w:t>BZgA 2011)</w:t>
      </w:r>
      <w:r>
        <w:rPr>
          <w:rFonts w:eastAsia="Kozuka Mincho Pro R"/>
        </w:rPr>
        <w:t xml:space="preserve">. Sie ist </w:t>
      </w:r>
      <w:r w:rsidRPr="007A32E1">
        <w:rPr>
          <w:rFonts w:eastAsia="Kozuka Mincho Pro R"/>
        </w:rPr>
        <w:t>mit derzeit 59 Webseiten einer der größten Anbieter von Gesundheitsi</w:t>
      </w:r>
      <w:r w:rsidRPr="007A32E1">
        <w:rPr>
          <w:rFonts w:eastAsia="Kozuka Mincho Pro R"/>
        </w:rPr>
        <w:t>n</w:t>
      </w:r>
      <w:r w:rsidRPr="007A32E1">
        <w:rPr>
          <w:rFonts w:eastAsia="Kozuka Mincho Pro R"/>
        </w:rPr>
        <w:t>formation im Feld der Prävention</w:t>
      </w:r>
      <w:r>
        <w:rPr>
          <w:rFonts w:eastAsia="Kozuka Mincho Pro R"/>
        </w:rPr>
        <w:t xml:space="preserve">. </w:t>
      </w:r>
      <w:r w:rsidRPr="007A32E1">
        <w:rPr>
          <w:rFonts w:eastAsia="Kozuka Mincho Pro R"/>
        </w:rPr>
        <w:t>2012 hat die BZgA gemeinsam mit dem Kooperation</w:t>
      </w:r>
      <w:r w:rsidRPr="007A32E1">
        <w:rPr>
          <w:rFonts w:eastAsia="Kozuka Mincho Pro R"/>
        </w:rPr>
        <w:t>s</w:t>
      </w:r>
      <w:r w:rsidRPr="007A32E1">
        <w:rPr>
          <w:rFonts w:eastAsia="Kozuka Mincho Pro R"/>
        </w:rPr>
        <w:t xml:space="preserve">partner com.X Institut ein Pilotprojekt </w:t>
      </w:r>
      <w:r>
        <w:rPr>
          <w:rFonts w:eastAsia="Kozuka Mincho Pro R"/>
        </w:rPr>
        <w:t xml:space="preserve">zum </w:t>
      </w:r>
      <w:r w:rsidRPr="007A32E1">
        <w:rPr>
          <w:rFonts w:eastAsia="Kozuka Mincho Pro R"/>
        </w:rPr>
        <w:t xml:space="preserve">Einsatz von Social Media bei </w:t>
      </w:r>
      <w:r w:rsidRPr="007A32E1">
        <w:rPr>
          <w:rFonts w:eastAsia="Kozuka Mincho Pro R"/>
          <w:b/>
        </w:rPr>
        <w:t>Endadressaten</w:t>
      </w:r>
      <w:r>
        <w:rPr>
          <w:rFonts w:eastAsia="Kozuka Mincho Pro R"/>
          <w:b/>
        </w:rPr>
        <w:t xml:space="preserve"> (Schwangere</w:t>
      </w:r>
      <w:r w:rsidR="001B55D9">
        <w:rPr>
          <w:rFonts w:eastAsia="Kozuka Mincho Pro R"/>
          <w:b/>
        </w:rPr>
        <w:t xml:space="preserve"> </w:t>
      </w:r>
      <w:r>
        <w:rPr>
          <w:rFonts w:eastAsia="Kozuka Mincho Pro R"/>
          <w:b/>
        </w:rPr>
        <w:t>/ Jugendliche)</w:t>
      </w:r>
      <w:r w:rsidRPr="007A32E1">
        <w:rPr>
          <w:rFonts w:eastAsia="Kozuka Mincho Pro R"/>
        </w:rPr>
        <w:t xml:space="preserve"> begonnen </w:t>
      </w:r>
      <w:r>
        <w:rPr>
          <w:rFonts w:eastAsia="Kozuka Mincho Pro R"/>
        </w:rPr>
        <w:t>(</w:t>
      </w:r>
      <w:r w:rsidRPr="007A32E1">
        <w:rPr>
          <w:rFonts w:eastAsia="Kozuka Mincho Pro R"/>
        </w:rPr>
        <w:t>Laufzeit bis 3/2014)</w:t>
      </w:r>
      <w:r>
        <w:rPr>
          <w:rFonts w:eastAsia="Kozuka Mincho Pro R"/>
        </w:rPr>
        <w:t>.</w:t>
      </w:r>
      <w:r w:rsidRPr="007A32E1">
        <w:rPr>
          <w:rFonts w:eastAsia="Kozuka Mincho Pro R"/>
        </w:rPr>
        <w:t xml:space="preserve"> </w:t>
      </w:r>
      <w:r>
        <w:rPr>
          <w:rFonts w:eastAsia="Kozuka Mincho Pro R"/>
        </w:rPr>
        <w:t xml:space="preserve">Ziel ist die Evidenzbasierung </w:t>
      </w:r>
      <w:r w:rsidRPr="007A32E1">
        <w:rPr>
          <w:rFonts w:eastAsia="Kozuka Mincho Pro R"/>
        </w:rPr>
        <w:t>neuer Informations- und Partizipationsinstrumente</w:t>
      </w:r>
      <w:r w:rsidRPr="00034149">
        <w:rPr>
          <w:rFonts w:eastAsia="Kozuka Mincho Pro R"/>
        </w:rPr>
        <w:t xml:space="preserve"> </w:t>
      </w:r>
      <w:r w:rsidRPr="007A32E1">
        <w:rPr>
          <w:rFonts w:eastAsia="Kozuka Mincho Pro R"/>
        </w:rPr>
        <w:t>in der gesundheitlichen Aufklärung</w:t>
      </w:r>
      <w:r>
        <w:rPr>
          <w:rFonts w:eastAsia="Kozuka Mincho Pro R"/>
        </w:rPr>
        <w:t xml:space="preserve"> (N</w:t>
      </w:r>
      <w:r>
        <w:rPr>
          <w:rFonts w:eastAsia="Kozuka Mincho Pro R"/>
        </w:rPr>
        <w:t>ö</w:t>
      </w:r>
      <w:r>
        <w:rPr>
          <w:rFonts w:eastAsia="Kozuka Mincho Pro R"/>
        </w:rPr>
        <w:t>cker et al. 2013). com.X war zudem Forschungspartner des BZgA Pilotprojekts „</w:t>
      </w:r>
      <w:r>
        <w:t>B</w:t>
      </w:r>
      <w:r w:rsidRPr="00954515">
        <w:t>ewegt l</w:t>
      </w:r>
      <w:r w:rsidRPr="00954515">
        <w:t>e</w:t>
      </w:r>
      <w:r w:rsidRPr="00954515">
        <w:t>ben – Mehr vom Leben</w:t>
      </w:r>
      <w:r>
        <w:t>“ (2008 – 2011)</w:t>
      </w:r>
      <w:r>
        <w:rPr>
          <w:rFonts w:eastAsia="Kozuka Mincho Pro R"/>
        </w:rPr>
        <w:t xml:space="preserve"> zur Vernetzung kommunaler Akteure in der Gesun</w:t>
      </w:r>
      <w:r>
        <w:rPr>
          <w:rFonts w:eastAsia="Kozuka Mincho Pro R"/>
        </w:rPr>
        <w:t>d</w:t>
      </w:r>
      <w:r>
        <w:rPr>
          <w:rFonts w:eastAsia="Kozuka Mincho Pro R"/>
        </w:rPr>
        <w:t xml:space="preserve">heitsförderung älterer Menschen (ab 55) mit besonderem Nachdruck auf schwer zugängliche Zielgruppen. Derzeit erforscht com.X auch das IN FORM </w:t>
      </w:r>
      <w:r w:rsidRPr="000D0256">
        <w:t>Modellprojekt</w:t>
      </w:r>
      <w:r>
        <w:t xml:space="preserve"> </w:t>
      </w:r>
      <w:r w:rsidRPr="000D0256">
        <w:t>der Plattform für E</w:t>
      </w:r>
      <w:r w:rsidRPr="000D0256">
        <w:t>r</w:t>
      </w:r>
      <w:r w:rsidRPr="000D0256">
        <w:t>nährung u</w:t>
      </w:r>
      <w:r>
        <w:t>nd Bewegung e.V. (peb) „9+12 Ge</w:t>
      </w:r>
      <w:r w:rsidRPr="000D0256">
        <w:t>meinsam gesund - in Schwangerschaft und er</w:t>
      </w:r>
      <w:r w:rsidRPr="000D0256">
        <w:t>s</w:t>
      </w:r>
      <w:r w:rsidRPr="000D0256">
        <w:t>tem Lebensjahr</w:t>
      </w:r>
      <w:r>
        <w:t>“, zur Vernetzung von Akteuren der frühkindlichen Prävention mit dem Ziel des Aufbaus von Präventionsnetzwerken. com.X hat für die BZgA die Broschüre „Evaluation von Websites im Gesundheitswesen“ (Jelitto 2007) erarbeitet.</w:t>
      </w:r>
    </w:p>
    <w:p w:rsidR="00EE2023" w:rsidRDefault="00EE2023" w:rsidP="00EE2023">
      <w:pPr>
        <w:pStyle w:val="berschrift2"/>
      </w:pPr>
      <w:bookmarkStart w:id="356" w:name="_Toc410989498"/>
      <w:bookmarkStart w:id="357" w:name="_Toc432687742"/>
      <w:r>
        <w:rPr>
          <w:rFonts w:eastAsia="Kozuka Mincho Pro R"/>
        </w:rPr>
        <w:lastRenderedPageBreak/>
        <w:t>5.</w:t>
      </w:r>
      <w:r>
        <w:t>3</w:t>
      </w:r>
      <w:r>
        <w:tab/>
        <w:t>Ausführliche Beschreibung des Arbeitsplans - Vorhabenb</w:t>
      </w:r>
      <w:r>
        <w:t>e</w:t>
      </w:r>
      <w:r>
        <w:t>zogene Ressourcenplanung</w:t>
      </w:r>
      <w:bookmarkEnd w:id="356"/>
      <w:bookmarkEnd w:id="357"/>
    </w:p>
    <w:p w:rsidR="00EE2023" w:rsidRPr="00567F8C" w:rsidRDefault="00EE2023" w:rsidP="00EE2023">
      <w:r w:rsidRPr="00576A50">
        <w:t>Das Untersuchungsdesign ist ausgerichtet an einer idealtypischen Handlungskette zur Nu</w:t>
      </w:r>
      <w:r w:rsidRPr="00576A50">
        <w:t>t</w:t>
      </w:r>
      <w:r w:rsidRPr="00576A50">
        <w:t>zung einer Vernetzungsplattform durch lokale Akteuren aus der kommunalen Gesundheit</w:t>
      </w:r>
      <w:r w:rsidRPr="00576A50">
        <w:t>s</w:t>
      </w:r>
      <w:r w:rsidRPr="00576A50">
        <w:t>förderung. Die Kette wird multiperspektivisch untersucht, um die vielfältigen möglichen Ei</w:t>
      </w:r>
      <w:r w:rsidRPr="00576A50">
        <w:t>n</w:t>
      </w:r>
      <w:r w:rsidRPr="00576A50">
        <w:t>flussfaktoren berücksichtigen zu können. Zudem ermöglicht die Bearbeitung gleicher Frag</w:t>
      </w:r>
      <w:r w:rsidRPr="00576A50">
        <w:t>e</w:t>
      </w:r>
      <w:r w:rsidRPr="00576A50">
        <w:t>stellungen mit unterschiedlichen quantitativen und/oder qualitativen Methoden eine wechse</w:t>
      </w:r>
      <w:r w:rsidRPr="00576A50">
        <w:t>l</w:t>
      </w:r>
      <w:r w:rsidRPr="00576A50">
        <w:t xml:space="preserve">seitige Methoden- und Ergebnisüberprüfung im Sinne einer (Methoden-)Triangulation. Mit </w:t>
      </w:r>
      <w:r>
        <w:t>d</w:t>
      </w:r>
      <w:r w:rsidRPr="00576A50">
        <w:t xml:space="preserve">en </w:t>
      </w:r>
      <w:r>
        <w:t xml:space="preserve">folgenden </w:t>
      </w:r>
      <w:r w:rsidRPr="00576A50">
        <w:t>Methoden</w:t>
      </w:r>
      <w:r>
        <w:t xml:space="preserve"> (M1-10)</w:t>
      </w:r>
      <w:r w:rsidRPr="00576A50">
        <w:t xml:space="preserve"> arbeitet com.X seit Jahren erfolgreich.</w:t>
      </w:r>
      <w:r w:rsidRPr="00576A50">
        <w:rPr>
          <w:rStyle w:val="Funotenzeichen"/>
          <w:rFonts w:eastAsia="Kozuka Mincho Pro R"/>
          <w:b/>
          <w:iCs/>
          <w:szCs w:val="22"/>
        </w:rPr>
        <w:footnoteReference w:id="32"/>
      </w:r>
    </w:p>
    <w:p w:rsidR="00EE2023" w:rsidRDefault="00EE2023" w:rsidP="00EE2023">
      <w:pPr>
        <w:rPr>
          <w:rFonts w:eastAsia="Kozuka Mincho Pro R"/>
          <w:iCs/>
        </w:rPr>
      </w:pPr>
      <w:r>
        <w:rPr>
          <w:noProof/>
        </w:rPr>
        <w:drawing>
          <wp:inline distT="0" distB="0" distL="0" distR="0" wp14:anchorId="0DA44A88" wp14:editId="72CBFCE0">
            <wp:extent cx="5810250" cy="3605530"/>
            <wp:effectExtent l="19050" t="19050" r="19050" b="139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0250" cy="3605530"/>
                    </a:xfrm>
                    <a:prstGeom prst="rect">
                      <a:avLst/>
                    </a:prstGeom>
                    <a:noFill/>
                    <a:ln w="9525" cmpd="sng">
                      <a:solidFill>
                        <a:srgbClr val="969696"/>
                      </a:solidFill>
                      <a:miter lim="800000"/>
                      <a:headEnd/>
                      <a:tailEnd/>
                    </a:ln>
                    <a:effectLst/>
                  </pic:spPr>
                </pic:pic>
              </a:graphicData>
            </a:graphic>
          </wp:inline>
        </w:drawing>
      </w:r>
    </w:p>
    <w:p w:rsidR="00EE2023" w:rsidRPr="00582DD7" w:rsidRDefault="00FA7D26" w:rsidP="00EE2023">
      <w:pPr>
        <w:pStyle w:val="Beschriftung"/>
        <w:rPr>
          <w:rFonts w:eastAsia="Kozuka Mincho Pro R"/>
        </w:rPr>
      </w:pPr>
      <w:bookmarkStart w:id="358" w:name="_Ref411345942"/>
      <w:bookmarkStart w:id="359" w:name="_Ref397272676"/>
      <w:bookmarkStart w:id="360" w:name="_Toc399880979"/>
      <w:r>
        <w:t xml:space="preserve">Abbildung </w:t>
      </w:r>
      <w:fldSimple w:instr=" SEQ Abbildung \* ARABIC ">
        <w:r w:rsidR="00F95BE1">
          <w:rPr>
            <w:noProof/>
          </w:rPr>
          <w:t>11</w:t>
        </w:r>
      </w:fldSimple>
      <w:bookmarkEnd w:id="358"/>
      <w:r w:rsidR="00EE2023">
        <w:tab/>
      </w:r>
      <w:r w:rsidR="00EE2023" w:rsidRPr="00582DD7">
        <w:rPr>
          <w:rFonts w:eastAsia="Kozuka Mincho Pro R"/>
        </w:rPr>
        <w:t xml:space="preserve">Forschungsmodule </w:t>
      </w:r>
      <w:r w:rsidR="00EE2023">
        <w:rPr>
          <w:rFonts w:eastAsia="Kozuka Mincho Pro R"/>
        </w:rPr>
        <w:t xml:space="preserve">im Überblick </w:t>
      </w:r>
      <w:r w:rsidR="00EE2023" w:rsidRPr="00582DD7">
        <w:rPr>
          <w:rFonts w:eastAsia="Kozuka Mincho Pro R"/>
        </w:rPr>
        <w:t xml:space="preserve">und </w:t>
      </w:r>
      <w:r w:rsidR="00EE2023">
        <w:rPr>
          <w:rFonts w:eastAsia="Kozuka Mincho Pro R"/>
        </w:rPr>
        <w:t xml:space="preserve">ihr </w:t>
      </w:r>
      <w:r w:rsidR="00EE2023" w:rsidRPr="00582DD7">
        <w:rPr>
          <w:rFonts w:eastAsia="Kozuka Mincho Pro R"/>
        </w:rPr>
        <w:t xml:space="preserve">Beitrag </w:t>
      </w:r>
      <w:r w:rsidR="00EE2023">
        <w:rPr>
          <w:rFonts w:eastAsia="Kozuka Mincho Pro R"/>
        </w:rPr>
        <w:t>zu Aspekten in der Han</w:t>
      </w:r>
      <w:r w:rsidR="00EE2023">
        <w:rPr>
          <w:rFonts w:eastAsia="Kozuka Mincho Pro R"/>
        </w:rPr>
        <w:t>d</w:t>
      </w:r>
      <w:r w:rsidR="00EE2023">
        <w:rPr>
          <w:rFonts w:eastAsia="Kozuka Mincho Pro R"/>
        </w:rPr>
        <w:t>lungskette</w:t>
      </w:r>
      <w:bookmarkEnd w:id="359"/>
      <w:bookmarkEnd w:id="360"/>
    </w:p>
    <w:p w:rsidR="00DF2943" w:rsidRDefault="00DF2943" w:rsidP="00DF2943">
      <w:pPr>
        <w:pStyle w:val="berschrift3"/>
        <w:rPr>
          <w:rFonts w:eastAsia="Kozuka Mincho Pro R"/>
        </w:rPr>
      </w:pPr>
      <w:r>
        <w:rPr>
          <w:rFonts w:eastAsia="Kozuka Mincho Pro R"/>
        </w:rPr>
        <w:t>5.3.1</w:t>
      </w:r>
      <w:r>
        <w:rPr>
          <w:rFonts w:eastAsia="Kozuka Mincho Pro R"/>
        </w:rPr>
        <w:tab/>
        <w:t>Forschungsmodule</w:t>
      </w:r>
    </w:p>
    <w:p w:rsidR="00EE2023" w:rsidRDefault="00EE2023" w:rsidP="00EE2023">
      <w:pPr>
        <w:rPr>
          <w:rFonts w:eastAsia="Kozuka Mincho Pro R"/>
        </w:rPr>
      </w:pPr>
      <w:r>
        <w:rPr>
          <w:rFonts w:eastAsia="Kozuka Mincho Pro R"/>
          <w:b/>
          <w:bCs/>
        </w:rPr>
        <w:t>1) Gruppendiskussionen mit Experten anderer Plattformbetreiber</w:t>
      </w:r>
      <w:r>
        <w:rPr>
          <w:rFonts w:eastAsia="Kozuka Mincho Pro R"/>
        </w:rPr>
        <w:t xml:space="preserve"> mit Multiplikatoren-Schwerpunkt, um Praxiswissen zu generieren, zu generalisieren und – in Ermangelung eines adäquaten Forschungsstandes – Grundlagen und Vergleichswerte zu erhalten. Eine zweite </w:t>
      </w:r>
      <w:r>
        <w:rPr>
          <w:rFonts w:eastAsia="Kozuka Mincho Pro R"/>
        </w:rPr>
        <w:lastRenderedPageBreak/>
        <w:t>Runde dient – im Sinne einer Delphi-Methodik – zur Ergebnisrückspiegelung, -justierung und letztendlich auch dem Transfer in die Praxis über den Kontext des Verbundvorhaben hinaus.</w:t>
      </w:r>
    </w:p>
    <w:p w:rsidR="00EE2023" w:rsidRDefault="00EE2023" w:rsidP="00EE2023">
      <w:pPr>
        <w:rPr>
          <w:rFonts w:eastAsia="Kozuka Mincho Pro R"/>
          <w:b/>
          <w:bCs/>
        </w:rPr>
      </w:pPr>
      <w:r>
        <w:rPr>
          <w:rFonts w:eastAsia="Kozuka Mincho Pro R"/>
          <w:b/>
          <w:bCs/>
        </w:rPr>
        <w:t>2)</w:t>
      </w:r>
      <w:r>
        <w:rPr>
          <w:rFonts w:eastAsia="Kozuka Mincho Pro R"/>
        </w:rPr>
        <w:t xml:space="preserve"> Die </w:t>
      </w:r>
      <w:r>
        <w:rPr>
          <w:rFonts w:eastAsia="Kozuka Mincho Pro R"/>
          <w:b/>
          <w:bCs/>
        </w:rPr>
        <w:t>Kommunikationsanalyse</w:t>
      </w:r>
      <w:r>
        <w:rPr>
          <w:rFonts w:eastAsia="Kozuka Mincho Pro R"/>
        </w:rPr>
        <w:t xml:space="preserve"> überprüft die Erstbegegnung mit der Plattform, z. B. Au</w:t>
      </w:r>
      <w:r>
        <w:rPr>
          <w:rFonts w:eastAsia="Kozuka Mincho Pro R"/>
        </w:rPr>
        <w:t>f</w:t>
      </w:r>
      <w:r>
        <w:rPr>
          <w:rFonts w:eastAsia="Kozuka Mincho Pro R"/>
        </w:rPr>
        <w:t>find- und Erreichbarkeit, Öffentlichkeitsarbeit sowie der Neumitgliedergewinnung (</w:t>
      </w:r>
      <w:r w:rsidRPr="000B4EAA">
        <w:rPr>
          <w:rFonts w:eastAsia="Kozuka Mincho Pro R"/>
        </w:rPr>
        <w:t>Abgleich mit M10</w:t>
      </w:r>
      <w:r>
        <w:rPr>
          <w:rFonts w:eastAsia="Kozuka Mincho Pro R"/>
        </w:rPr>
        <w:t>).</w:t>
      </w:r>
    </w:p>
    <w:p w:rsidR="00EE2023" w:rsidRDefault="00EE2023" w:rsidP="00EE2023">
      <w:pPr>
        <w:rPr>
          <w:rFonts w:eastAsia="Kozuka Mincho Pro R"/>
        </w:rPr>
      </w:pPr>
      <w:r>
        <w:rPr>
          <w:rFonts w:eastAsia="Kozuka Mincho Pro R"/>
          <w:b/>
          <w:bCs/>
        </w:rPr>
        <w:t>3)</w:t>
      </w:r>
      <w:r>
        <w:rPr>
          <w:rFonts w:eastAsia="Kozuka Mincho Pro R"/>
        </w:rPr>
        <w:t xml:space="preserve"> Die </w:t>
      </w:r>
      <w:r>
        <w:rPr>
          <w:rFonts w:eastAsia="Kozuka Mincho Pro R"/>
          <w:b/>
          <w:bCs/>
        </w:rPr>
        <w:t>persona-basierte Expertenbegehung</w:t>
      </w:r>
      <w:r>
        <w:rPr>
          <w:rStyle w:val="Funotenzeichen"/>
          <w:rFonts w:eastAsia="Kozuka Mincho Pro R"/>
          <w:b/>
          <w:bCs/>
        </w:rPr>
        <w:footnoteReference w:id="33"/>
      </w:r>
      <w:r>
        <w:rPr>
          <w:rFonts w:eastAsia="Kozuka Mincho Pro R"/>
        </w:rPr>
        <w:t xml:space="preserve"> überprüft in verschiedenen Nutzenden-Rollen</w:t>
      </w:r>
      <w:r>
        <w:rPr>
          <w:rStyle w:val="Funotenzeichen"/>
          <w:rFonts w:eastAsia="Kozuka Mincho Pro R"/>
        </w:rPr>
        <w:t xml:space="preserve"> </w:t>
      </w:r>
      <w:r>
        <w:rPr>
          <w:rFonts w:eastAsia="Kozuka Mincho Pro R"/>
        </w:rPr>
        <w:t xml:space="preserve">(Jelitto 2010) die Plattform auf Hemm- und Förderfaktoren, wie Benutzerfreundlichkeit, Benutzerlenkung, Erwartungserfüllung (generiert aus der Nutzendenbefragung M7) sowie Ansprüche an Transfer und Informationsqualität. </w:t>
      </w:r>
      <w:r>
        <w:rPr>
          <w:rFonts w:eastAsia="Kozuka Mincho Pro R"/>
          <w:b/>
          <w:bCs/>
        </w:rPr>
        <w:t>4)</w:t>
      </w:r>
      <w:r>
        <w:rPr>
          <w:rFonts w:eastAsia="Kozuka Mincho Pro R"/>
        </w:rPr>
        <w:t xml:space="preserve"> Das </w:t>
      </w:r>
      <w:r>
        <w:rPr>
          <w:rFonts w:eastAsia="Kozuka Mincho Pro R"/>
          <w:b/>
          <w:bCs/>
        </w:rPr>
        <w:t>Website-Monitoring</w:t>
      </w:r>
      <w:r>
        <w:rPr>
          <w:rFonts w:eastAsia="Kozuka Mincho Pro R"/>
        </w:rPr>
        <w:t xml:space="preserve"> analysiert die tatsächlichen Nutzungsdaten und gleicht diese mit den Ergebnissen der Befragungen ab. </w:t>
      </w:r>
      <w:r>
        <w:rPr>
          <w:rFonts w:eastAsia="Kozuka Mincho Pro R"/>
          <w:b/>
          <w:bCs/>
        </w:rPr>
        <w:t>5)</w:t>
      </w:r>
      <w:r>
        <w:rPr>
          <w:rFonts w:eastAsia="Kozuka Mincho Pro R"/>
        </w:rPr>
        <w:t xml:space="preserve"> Die </w:t>
      </w:r>
      <w:r>
        <w:rPr>
          <w:rFonts w:eastAsia="Kozuka Mincho Pro R"/>
          <w:b/>
          <w:bCs/>
        </w:rPr>
        <w:t>Soziale Netzwerk-Analyse</w:t>
      </w:r>
      <w:r>
        <w:rPr>
          <w:rFonts w:eastAsia="Kozuka Mincho Pro R"/>
        </w:rPr>
        <w:t xml:space="preserve"> betrachtet und bewertet </w:t>
      </w:r>
      <w:r w:rsidRPr="000B4EAA">
        <w:rPr>
          <w:rFonts w:eastAsia="Kozuka Mincho Pro R"/>
        </w:rPr>
        <w:t xml:space="preserve">Community-Aspekte der Plattform </w:t>
      </w:r>
      <w:r>
        <w:rPr>
          <w:rFonts w:eastAsia="Kozuka Mincho Pro R"/>
        </w:rPr>
        <w:t>auf Basis spezieller interner System-Statistiken (z.B. interner Vernetzungsgrad, Eigentüme</w:t>
      </w:r>
      <w:r>
        <w:rPr>
          <w:rFonts w:eastAsia="Kozuka Mincho Pro R"/>
        </w:rPr>
        <w:t>r</w:t>
      </w:r>
      <w:r>
        <w:rPr>
          <w:rFonts w:eastAsia="Kozuka Mincho Pro R"/>
        </w:rPr>
        <w:t xml:space="preserve">schaft; </w:t>
      </w:r>
      <w:r w:rsidRPr="000B4EAA">
        <w:rPr>
          <w:rFonts w:eastAsia="Kozuka Mincho Pro R"/>
        </w:rPr>
        <w:t xml:space="preserve">vgl. Connected Educator 2011 S. 15f.). </w:t>
      </w:r>
      <w:r w:rsidRPr="002864F1">
        <w:rPr>
          <w:rFonts w:cs="Arial"/>
          <w:b/>
          <w:color w:val="000000"/>
          <w:szCs w:val="22"/>
        </w:rPr>
        <w:t>6)</w:t>
      </w:r>
      <w:r w:rsidRPr="00CA073D">
        <w:rPr>
          <w:rFonts w:cs="Arial"/>
          <w:color w:val="000000"/>
          <w:szCs w:val="22"/>
        </w:rPr>
        <w:t xml:space="preserve"> Das </w:t>
      </w:r>
      <w:r w:rsidRPr="00CA073D">
        <w:rPr>
          <w:rFonts w:cs="Arial"/>
          <w:b/>
          <w:color w:val="000000"/>
          <w:szCs w:val="22"/>
        </w:rPr>
        <w:t>qualitative Monitoring</w:t>
      </w:r>
      <w:r w:rsidRPr="00CA073D">
        <w:rPr>
          <w:rFonts w:cs="Arial"/>
          <w:color w:val="000000"/>
          <w:szCs w:val="22"/>
        </w:rPr>
        <w:t xml:space="preserve"> von Wissen</w:t>
      </w:r>
      <w:r w:rsidRPr="00CA073D">
        <w:rPr>
          <w:rFonts w:cs="Arial"/>
          <w:color w:val="000000"/>
          <w:szCs w:val="22"/>
        </w:rPr>
        <w:t>s</w:t>
      </w:r>
      <w:r w:rsidRPr="00CA073D">
        <w:rPr>
          <w:rFonts w:cs="Arial"/>
          <w:color w:val="000000"/>
          <w:szCs w:val="22"/>
        </w:rPr>
        <w:t>ressourcen in Foren und Wikis</w:t>
      </w:r>
      <w:r>
        <w:rPr>
          <w:rFonts w:cs="Arial"/>
          <w:color w:val="000000"/>
          <w:szCs w:val="22"/>
        </w:rPr>
        <w:t xml:space="preserve"> </w:t>
      </w:r>
      <w:r w:rsidRPr="00CA073D">
        <w:rPr>
          <w:rFonts w:cs="Arial"/>
          <w:color w:val="000000"/>
          <w:szCs w:val="22"/>
        </w:rPr>
        <w:t>sowie die dabei erkennbare Vernetzung, z.B. durch gemei</w:t>
      </w:r>
      <w:r w:rsidRPr="00CA073D">
        <w:rPr>
          <w:rFonts w:cs="Arial"/>
          <w:color w:val="000000"/>
          <w:szCs w:val="22"/>
        </w:rPr>
        <w:t>n</w:t>
      </w:r>
      <w:r w:rsidRPr="00CA073D">
        <w:rPr>
          <w:rFonts w:cs="Arial"/>
          <w:color w:val="000000"/>
          <w:szCs w:val="22"/>
        </w:rPr>
        <w:t>same Themenbearbeitung, Bewertung und Kommentierung (z.B. Likes), misst und analysiert Qualitätsniveau, -entwicklung und Vertrauensbildung im Zeitverlauf (vgl. Con</w:t>
      </w:r>
      <w:r w:rsidRPr="00112732">
        <w:rPr>
          <w:rFonts w:cs="Arial"/>
          <w:color w:val="000000"/>
          <w:szCs w:val="22"/>
        </w:rPr>
        <w:t>nected Educator 2011 S. 16-18).</w:t>
      </w:r>
      <w:r>
        <w:rPr>
          <w:rFonts w:cs="Arial"/>
          <w:color w:val="000000"/>
          <w:szCs w:val="22"/>
        </w:rPr>
        <w:t xml:space="preserve"> </w:t>
      </w:r>
      <w:r w:rsidRPr="002864F1">
        <w:rPr>
          <w:rFonts w:cs="Arial"/>
          <w:b/>
          <w:color w:val="000000"/>
          <w:szCs w:val="22"/>
        </w:rPr>
        <w:t>7)</w:t>
      </w:r>
      <w:r w:rsidRPr="00CA073D">
        <w:rPr>
          <w:rFonts w:cs="Arial"/>
          <w:color w:val="000000"/>
          <w:szCs w:val="22"/>
        </w:rPr>
        <w:t xml:space="preserve"> Die </w:t>
      </w:r>
      <w:r w:rsidRPr="00CA073D">
        <w:rPr>
          <w:rFonts w:cs="Arial"/>
          <w:b/>
          <w:color w:val="000000"/>
          <w:szCs w:val="22"/>
        </w:rPr>
        <w:t>quantitative Befragung der Nutzenden</w:t>
      </w:r>
      <w:r w:rsidRPr="00CA073D">
        <w:rPr>
          <w:rFonts w:cs="Arial"/>
          <w:color w:val="000000"/>
          <w:szCs w:val="22"/>
        </w:rPr>
        <w:t xml:space="preserve"> ist als Online-Befragung konzipiert und erfasst Aspekte </w:t>
      </w:r>
      <w:r>
        <w:rPr>
          <w:rFonts w:cs="Arial"/>
          <w:color w:val="000000"/>
          <w:szCs w:val="22"/>
        </w:rPr>
        <w:t>wie</w:t>
      </w:r>
      <w:r w:rsidRPr="00CA073D">
        <w:rPr>
          <w:rFonts w:cs="Arial"/>
          <w:color w:val="000000"/>
          <w:szCs w:val="22"/>
        </w:rPr>
        <w:t xml:space="preserve"> Erwartung, Nutzung und</w:t>
      </w:r>
      <w:r>
        <w:rPr>
          <w:rFonts w:cs="Arial"/>
          <w:color w:val="000000"/>
          <w:szCs w:val="22"/>
        </w:rPr>
        <w:t xml:space="preserve"> </w:t>
      </w:r>
      <w:r w:rsidRPr="00CA073D">
        <w:rPr>
          <w:rFonts w:cs="Arial"/>
          <w:color w:val="000000"/>
          <w:szCs w:val="22"/>
        </w:rPr>
        <w:t>Benutzerfreundlichkeit fortla</w:t>
      </w:r>
      <w:r w:rsidRPr="00CA073D">
        <w:rPr>
          <w:rFonts w:cs="Arial"/>
          <w:color w:val="000000"/>
          <w:szCs w:val="22"/>
        </w:rPr>
        <w:t>u</w:t>
      </w:r>
      <w:r w:rsidRPr="00CA073D">
        <w:rPr>
          <w:rFonts w:cs="Arial"/>
          <w:color w:val="000000"/>
          <w:szCs w:val="22"/>
        </w:rPr>
        <w:t>fend über den Projektzeitraum. Dabei wird zwischen Neunutzenden und Langzeitbesuchern unterschieden. Bei letzteren werden zusätzlich in mehreren Schwerpunktbefragungswellen Teilnahme</w:t>
      </w:r>
      <w:r>
        <w:rPr>
          <w:rFonts w:cs="Arial"/>
          <w:color w:val="000000"/>
          <w:szCs w:val="22"/>
        </w:rPr>
        <w:t>e</w:t>
      </w:r>
      <w:r w:rsidRPr="00CA073D">
        <w:rPr>
          <w:rFonts w:cs="Arial"/>
          <w:color w:val="000000"/>
          <w:szCs w:val="22"/>
        </w:rPr>
        <w:t>rfahrungen wie der Aktivitätsgrad, die tatsächliche Vernetzung, der Praxistransfer und der Nutzen für die Endzielgruppe ermittelt.</w:t>
      </w:r>
      <w:r>
        <w:rPr>
          <w:rFonts w:cs="Arial"/>
          <w:color w:val="000000"/>
          <w:szCs w:val="22"/>
        </w:rPr>
        <w:t xml:space="preserve"> </w:t>
      </w:r>
      <w:r>
        <w:rPr>
          <w:rFonts w:eastAsia="Kozuka Mincho Pro R"/>
          <w:b/>
          <w:bCs/>
        </w:rPr>
        <w:t>8)</w:t>
      </w:r>
      <w:r>
        <w:rPr>
          <w:rFonts w:eastAsia="Kozuka Mincho Pro R"/>
        </w:rPr>
        <w:t xml:space="preserve"> </w:t>
      </w:r>
      <w:r>
        <w:rPr>
          <w:rFonts w:eastAsia="Kozuka Mincho Pro R"/>
          <w:b/>
          <w:bCs/>
        </w:rPr>
        <w:t>Beobachtungsinterviews am Arbeit</w:t>
      </w:r>
      <w:r>
        <w:rPr>
          <w:rFonts w:eastAsia="Kozuka Mincho Pro R"/>
          <w:b/>
          <w:bCs/>
        </w:rPr>
        <w:t>s</w:t>
      </w:r>
      <w:r>
        <w:rPr>
          <w:rFonts w:eastAsia="Kozuka Mincho Pro R"/>
          <w:b/>
          <w:bCs/>
        </w:rPr>
        <w:t>platz</w:t>
      </w:r>
      <w:r>
        <w:rPr>
          <w:rFonts w:eastAsia="Kozuka Mincho Pro R"/>
        </w:rPr>
        <w:t xml:space="preserve"> kommunaler Akteure bieten die Analyse des Nutzungsverhaltens während des arbeit</w:t>
      </w:r>
      <w:r>
        <w:rPr>
          <w:rFonts w:eastAsia="Kozuka Mincho Pro R"/>
        </w:rPr>
        <w:t>s</w:t>
      </w:r>
      <w:r>
        <w:rPr>
          <w:rFonts w:eastAsia="Kozuka Mincho Pro R"/>
        </w:rPr>
        <w:t>typischen Ablaufs (einschließlich weiterer Tätigkeiten wie z.B. Telefonanrufe) und der Einbe</w:t>
      </w:r>
      <w:r>
        <w:rPr>
          <w:rFonts w:eastAsia="Kozuka Mincho Pro R"/>
        </w:rPr>
        <w:t>t</w:t>
      </w:r>
      <w:r>
        <w:rPr>
          <w:rFonts w:eastAsia="Kozuka Mincho Pro R"/>
        </w:rPr>
        <w:t xml:space="preserve">tung von inforo-online in den Arbeitsalltag. </w:t>
      </w:r>
      <w:r>
        <w:rPr>
          <w:rFonts w:eastAsia="Kozuka Mincho Pro R"/>
          <w:b/>
          <w:bCs/>
        </w:rPr>
        <w:t>9)</w:t>
      </w:r>
      <w:r>
        <w:rPr>
          <w:rFonts w:eastAsia="Kozuka Mincho Pro R"/>
        </w:rPr>
        <w:t xml:space="preserve"> </w:t>
      </w:r>
      <w:r w:rsidRPr="00C33621">
        <w:rPr>
          <w:rFonts w:eastAsia="Kozuka Mincho Pro R"/>
          <w:b/>
          <w:bCs/>
        </w:rPr>
        <w:t>I</w:t>
      </w:r>
      <w:r w:rsidRPr="006532A1">
        <w:rPr>
          <w:rFonts w:eastAsia="Kozuka Mincho Pro R"/>
          <w:b/>
          <w:bCs/>
        </w:rPr>
        <w:t>ntensivinterviews</w:t>
      </w:r>
      <w:r w:rsidRPr="00BD7E3E">
        <w:rPr>
          <w:rFonts w:eastAsia="Kozuka Mincho Pro R"/>
          <w:b/>
        </w:rPr>
        <w:t xml:space="preserve"> mit</w:t>
      </w:r>
      <w:r w:rsidRPr="00C33621">
        <w:rPr>
          <w:rFonts w:eastAsia="Kozuka Mincho Pro R"/>
          <w:b/>
          <w:bCs/>
        </w:rPr>
        <w:t xml:space="preserve"> </w:t>
      </w:r>
      <w:r w:rsidRPr="006532A1">
        <w:rPr>
          <w:rFonts w:eastAsia="Kozuka Mincho Pro R"/>
          <w:b/>
          <w:bCs/>
        </w:rPr>
        <w:t>20 Nutzenden und 10 Vorgesetzten</w:t>
      </w:r>
      <w:r>
        <w:rPr>
          <w:rFonts w:eastAsia="Kozuka Mincho Pro R"/>
        </w:rPr>
        <w:t xml:space="preserve"> in Kommunen (face-to-face und telefonisch) liefern einen tieferen Einblick über den Einsatz der Vernetzungsplattform und stützen die inhaltliche Konzeptionierung der Online-Befragung (M7). </w:t>
      </w:r>
      <w:r w:rsidRPr="00054300">
        <w:rPr>
          <w:rFonts w:eastAsia="Kozuka Mincho Pro R"/>
          <w:b/>
          <w:bCs/>
        </w:rPr>
        <w:t>10)</w:t>
      </w:r>
      <w:r>
        <w:rPr>
          <w:rFonts w:eastAsia="Kozuka Mincho Pro R"/>
        </w:rPr>
        <w:t xml:space="preserve"> 20 </w:t>
      </w:r>
      <w:r>
        <w:rPr>
          <w:rFonts w:eastAsia="Kozuka Mincho Pro R"/>
          <w:b/>
          <w:bCs/>
        </w:rPr>
        <w:t>Intensivinterviews</w:t>
      </w:r>
      <w:r>
        <w:rPr>
          <w:rFonts w:eastAsia="Kozuka Mincho Pro R"/>
        </w:rPr>
        <w:t xml:space="preserve"> mit </w:t>
      </w:r>
      <w:r>
        <w:rPr>
          <w:rFonts w:eastAsia="Kozuka Mincho Pro R"/>
          <w:b/>
          <w:bCs/>
        </w:rPr>
        <w:t>Nichtnutzenden</w:t>
      </w:r>
      <w:r>
        <w:rPr>
          <w:rFonts w:eastAsia="Kozuka Mincho Pro R"/>
        </w:rPr>
        <w:t xml:space="preserve"> und </w:t>
      </w:r>
      <w:r>
        <w:rPr>
          <w:rFonts w:eastAsia="Kozuka Mincho Pro R"/>
          <w:b/>
          <w:bCs/>
        </w:rPr>
        <w:t>Nichtmehrnu</w:t>
      </w:r>
      <w:r>
        <w:rPr>
          <w:rFonts w:eastAsia="Kozuka Mincho Pro R"/>
          <w:b/>
          <w:bCs/>
        </w:rPr>
        <w:t>t</w:t>
      </w:r>
      <w:r>
        <w:rPr>
          <w:rFonts w:eastAsia="Kozuka Mincho Pro R"/>
          <w:b/>
          <w:bCs/>
        </w:rPr>
        <w:t>zenden</w:t>
      </w:r>
      <w:r>
        <w:rPr>
          <w:rFonts w:eastAsia="Kozuka Mincho Pro R"/>
        </w:rPr>
        <w:t xml:space="preserve"> (face-to-face und telefonisch) liefern Kenntnisse über Gründe für die Nicht- bzw. Nichtmehr-Nutzung von inforo-online (Abgleich mit M2). </w:t>
      </w:r>
      <w:r>
        <w:rPr>
          <w:rFonts w:eastAsia="Kozuka Mincho Pro R"/>
          <w:b/>
          <w:bCs/>
        </w:rPr>
        <w:t>11)</w:t>
      </w:r>
      <w:r>
        <w:rPr>
          <w:rFonts w:eastAsia="Kozuka Mincho Pro R"/>
        </w:rPr>
        <w:t xml:space="preserve"> </w:t>
      </w:r>
      <w:r w:rsidRPr="00841F0F">
        <w:rPr>
          <w:rFonts w:eastAsia="Kozuka Mincho Pro R"/>
          <w:b/>
        </w:rPr>
        <w:t>P</w:t>
      </w:r>
      <w:r>
        <w:rPr>
          <w:rFonts w:eastAsia="Kozuka Mincho Pro R"/>
          <w:b/>
          <w:bCs/>
        </w:rPr>
        <w:t>lattformbasierte Fo</w:t>
      </w:r>
      <w:r>
        <w:rPr>
          <w:rFonts w:eastAsia="Kozuka Mincho Pro R"/>
          <w:b/>
          <w:bCs/>
        </w:rPr>
        <w:t>r</w:t>
      </w:r>
      <w:r>
        <w:rPr>
          <w:rFonts w:eastAsia="Kozuka Mincho Pro R"/>
          <w:b/>
          <w:bCs/>
        </w:rPr>
        <w:t>schungsreflektion</w:t>
      </w:r>
      <w:r>
        <w:rPr>
          <w:rFonts w:eastAsia="Kozuka Mincho Pro R"/>
        </w:rPr>
        <w:t xml:space="preserve"> auf inforo-online gibt Nutzenden Einblick in die (geplante) Forschung und via Kommentar- und Diskussionstools Feedbackmöglichkeit, auch zur Delphi-orientierten Feinjustierung der Forschungsbefunde. Zudem erfolgt hier bereits ein fortlaufender Transfer </w:t>
      </w:r>
      <w:r>
        <w:rPr>
          <w:rFonts w:eastAsia="Kozuka Mincho Pro R"/>
        </w:rPr>
        <w:lastRenderedPageBreak/>
        <w:t xml:space="preserve">in die Praxis. </w:t>
      </w:r>
      <w:r w:rsidRPr="00841F0F">
        <w:rPr>
          <w:rFonts w:eastAsia="Kozuka Mincho Pro R"/>
          <w:b/>
        </w:rPr>
        <w:t>1</w:t>
      </w:r>
      <w:r>
        <w:rPr>
          <w:rFonts w:eastAsia="Kozuka Mincho Pro R"/>
          <w:b/>
        </w:rPr>
        <w:t>2</w:t>
      </w:r>
      <w:r w:rsidRPr="00841F0F">
        <w:rPr>
          <w:rFonts w:eastAsia="Kozuka Mincho Pro R"/>
          <w:b/>
        </w:rPr>
        <w:t>)</w:t>
      </w:r>
      <w:r>
        <w:rPr>
          <w:rFonts w:eastAsia="Kozuka Mincho Pro R"/>
        </w:rPr>
        <w:t xml:space="preserve"> In Kooperation mit den Partnern des Verbundes gibt es eine </w:t>
      </w:r>
      <w:r>
        <w:rPr>
          <w:rFonts w:eastAsia="Kozuka Mincho Pro R"/>
          <w:b/>
          <w:bCs/>
        </w:rPr>
        <w:t>partizipative Bestandsaufnahme</w:t>
      </w:r>
      <w:r w:rsidRPr="00841F0F">
        <w:rPr>
          <w:rFonts w:eastAsia="Kozuka Mincho Pro R"/>
          <w:bCs/>
        </w:rPr>
        <w:t xml:space="preserve"> in Form eines </w:t>
      </w:r>
      <w:r>
        <w:rPr>
          <w:rFonts w:eastAsia="Kozuka Mincho Pro R"/>
        </w:rPr>
        <w:t>Workshops mit 10-15 kommunalen Experten.</w:t>
      </w:r>
    </w:p>
    <w:p w:rsidR="00EE2023" w:rsidRDefault="00EE2023" w:rsidP="00EE2023">
      <w:pPr>
        <w:pStyle w:val="berschrift3"/>
      </w:pPr>
      <w:bookmarkStart w:id="361" w:name="_Toc410989499"/>
      <w:r>
        <w:t>5.3.</w:t>
      </w:r>
      <w:r w:rsidR="00DF2943">
        <w:t>2</w:t>
      </w:r>
      <w:r>
        <w:tab/>
        <w:t>Meilensteinplanung</w:t>
      </w:r>
      <w:bookmarkEnd w:id="361"/>
    </w:p>
    <w:p w:rsidR="00EE2023" w:rsidRPr="00BD7E3E" w:rsidRDefault="00EE2023" w:rsidP="00EE2023">
      <w:r w:rsidRPr="00BD7E3E">
        <w:rPr>
          <w:b/>
          <w:u w:val="single"/>
        </w:rPr>
        <w:t>Meilenstein 1</w:t>
      </w:r>
      <w:r w:rsidRPr="00BD7E3E">
        <w:t xml:space="preserve"> (4.Monat</w:t>
      </w:r>
      <w:r w:rsidRPr="00BD7E3E">
        <w:rPr>
          <w:b/>
        </w:rPr>
        <w:t>): Forschungsfragen</w:t>
      </w:r>
      <w:r w:rsidRPr="00BD7E3E">
        <w:t>, Design und Zeitplan sind dem S</w:t>
      </w:r>
      <w:r>
        <w:t>t</w:t>
      </w:r>
      <w:r w:rsidRPr="00BD7E3E">
        <w:t>atus Quo</w:t>
      </w:r>
      <w:r>
        <w:t xml:space="preserve"> von inforo-online angepasst.</w:t>
      </w:r>
    </w:p>
    <w:p w:rsidR="00EE2023" w:rsidRDefault="00EE2023" w:rsidP="00EE2023">
      <w:r>
        <w:t xml:space="preserve">Das Projekt startet mit einer </w:t>
      </w:r>
      <w:r>
        <w:rPr>
          <w:b/>
          <w:bCs/>
        </w:rPr>
        <w:t>Begutachtungsphase</w:t>
      </w:r>
      <w:r>
        <w:t xml:space="preserve"> unter Beteiligung von Experten- und Praktikern anderer Plattformbetreiber zur Erarbeitung einer reliablen Grundlage und ausfüh</w:t>
      </w:r>
      <w:r>
        <w:t>r</w:t>
      </w:r>
      <w:r>
        <w:t>licheren Beschreibung des Forschungsvorhabens und zum Arbeits- und Entwicklungsstand von inforo-online.</w:t>
      </w:r>
    </w:p>
    <w:p w:rsidR="00EE2023" w:rsidRPr="00906022" w:rsidRDefault="00EE2023" w:rsidP="00EE2023">
      <w:pPr>
        <w:rPr>
          <w:i/>
        </w:rPr>
      </w:pPr>
      <w:r w:rsidRPr="00BD7E3E">
        <w:rPr>
          <w:b/>
          <w:u w:val="single"/>
        </w:rPr>
        <w:t>Meilenstein 2</w:t>
      </w:r>
      <w:r w:rsidRPr="00BD7E3E">
        <w:t xml:space="preserve"> (22.Monat): Erste Analysephase der idealtypischen Handlungsfolge ist abg</w:t>
      </w:r>
      <w:r w:rsidRPr="00BD7E3E">
        <w:t>e</w:t>
      </w:r>
      <w:r w:rsidRPr="00BD7E3E">
        <w:t>schlossen</w:t>
      </w:r>
      <w:r>
        <w:t>. Erneute Anpassung der Instrumente an die zweite Surveyphase ist durchgeführt.</w:t>
      </w:r>
    </w:p>
    <w:p w:rsidR="00EE2023" w:rsidRDefault="00EE2023" w:rsidP="00EE2023">
      <w:r>
        <w:t xml:space="preserve">Ab dem 2. Quartal des ersten Projektjahres beginnt die </w:t>
      </w:r>
      <w:r w:rsidRPr="002E138E">
        <w:rPr>
          <w:b/>
        </w:rPr>
        <w:t xml:space="preserve">Analyse </w:t>
      </w:r>
      <w:r>
        <w:t>aus Sicht Nutzender, nicht mehr Nutzender und Nichtnutzender sowie die Eruierung von Aktivitäten, Informationslei</w:t>
      </w:r>
      <w:r>
        <w:t>s</w:t>
      </w:r>
      <w:r>
        <w:t>tungen und Transfererfolgen. Etwa ab dem 22. Monat nach Einsatz fast aller weiter oben erwähnten Methoden (außer M 11) liegt ein aufbereiteter Wissenstand vor, welcher die Pl</w:t>
      </w:r>
      <w:r>
        <w:t>a</w:t>
      </w:r>
      <w:r>
        <w:t>nung und erneute Justierung der letzten Erhebungsphase erlaubt.</w:t>
      </w:r>
    </w:p>
    <w:p w:rsidR="00EE2023" w:rsidRDefault="00EE2023" w:rsidP="00EE2023">
      <w:pPr>
        <w:rPr>
          <w:rFonts w:cs="Arial"/>
          <w:i/>
          <w:szCs w:val="22"/>
        </w:rPr>
      </w:pPr>
      <w:r w:rsidRPr="00906022">
        <w:rPr>
          <w:rFonts w:cs="Arial"/>
          <w:b/>
          <w:szCs w:val="22"/>
          <w:u w:val="single"/>
        </w:rPr>
        <w:t>Meilenstein 3</w:t>
      </w:r>
      <w:r w:rsidRPr="00906022">
        <w:rPr>
          <w:rFonts w:cs="Arial"/>
          <w:b/>
          <w:szCs w:val="22"/>
        </w:rPr>
        <w:t xml:space="preserve"> </w:t>
      </w:r>
      <w:r w:rsidRPr="00906022">
        <w:rPr>
          <w:rFonts w:cs="Arial"/>
          <w:szCs w:val="22"/>
        </w:rPr>
        <w:t>(30. Monat)</w:t>
      </w:r>
      <w:r>
        <w:rPr>
          <w:rFonts w:cs="Arial"/>
          <w:szCs w:val="22"/>
        </w:rPr>
        <w:t xml:space="preserve"> Die zweite Analysephase ist beendet, abschließende Datenm</w:t>
      </w:r>
      <w:r>
        <w:rPr>
          <w:rFonts w:cs="Arial"/>
          <w:szCs w:val="22"/>
        </w:rPr>
        <w:t>a</w:t>
      </w:r>
      <w:r>
        <w:rPr>
          <w:rFonts w:cs="Arial"/>
          <w:szCs w:val="22"/>
        </w:rPr>
        <w:t>nagement und –verarbeitungstätigkeiten hat begonnen.</w:t>
      </w:r>
    </w:p>
    <w:p w:rsidR="00EE2023" w:rsidRDefault="00EE2023" w:rsidP="00EE2023">
      <w:r>
        <w:t>Ab Mitte des letzten Projektjahres werden die</w:t>
      </w:r>
      <w:r>
        <w:rPr>
          <w:b/>
          <w:bCs/>
        </w:rPr>
        <w:t xml:space="preserve"> Ergebnisse</w:t>
      </w:r>
      <w:r>
        <w:t xml:space="preserve"> analysiert und in die Fachco</w:t>
      </w:r>
      <w:r>
        <w:t>m</w:t>
      </w:r>
      <w:r>
        <w:t>munity sowie die Nutzerschaft der Vernetzungsplattform zurückgespielt.</w:t>
      </w:r>
    </w:p>
    <w:p w:rsidR="00EE2023" w:rsidRPr="00906022" w:rsidRDefault="00EE2023" w:rsidP="00EE2023">
      <w:pPr>
        <w:rPr>
          <w:rFonts w:cs="Arial"/>
          <w:szCs w:val="22"/>
        </w:rPr>
      </w:pPr>
      <w:r w:rsidRPr="00906022">
        <w:rPr>
          <w:rFonts w:cs="Arial"/>
          <w:b/>
          <w:szCs w:val="22"/>
          <w:u w:val="single"/>
        </w:rPr>
        <w:t xml:space="preserve">Meilenstein 4 </w:t>
      </w:r>
      <w:r w:rsidRPr="00906022">
        <w:rPr>
          <w:rFonts w:cs="Arial"/>
          <w:szCs w:val="22"/>
        </w:rPr>
        <w:t xml:space="preserve">(35.Monat) Der Report liegt in </w:t>
      </w:r>
      <w:r>
        <w:rPr>
          <w:rFonts w:cs="Arial"/>
          <w:szCs w:val="22"/>
        </w:rPr>
        <w:t>einem ersten</w:t>
      </w:r>
      <w:r w:rsidRPr="00091C80">
        <w:rPr>
          <w:rFonts w:cs="Arial"/>
          <w:szCs w:val="22"/>
        </w:rPr>
        <w:t xml:space="preserve"> </w:t>
      </w:r>
      <w:r>
        <w:rPr>
          <w:rFonts w:cs="Arial"/>
          <w:szCs w:val="22"/>
        </w:rPr>
        <w:t>E</w:t>
      </w:r>
      <w:r w:rsidRPr="00906022">
        <w:rPr>
          <w:rFonts w:cs="Arial"/>
          <w:szCs w:val="22"/>
        </w:rPr>
        <w:t>ntwurf</w:t>
      </w:r>
      <w:r>
        <w:rPr>
          <w:rFonts w:cs="Arial"/>
          <w:szCs w:val="22"/>
        </w:rPr>
        <w:t xml:space="preserve"> vor. Der Transfer von Ergebnissen über inforo-online und die Webseite www.KNP-Forschung.de hat begonnen.</w:t>
      </w:r>
    </w:p>
    <w:p w:rsidR="00EE2023" w:rsidRDefault="00EE2023" w:rsidP="00EE2023">
      <w:pPr>
        <w:pStyle w:val="Beschriftung"/>
      </w:pPr>
      <w:r>
        <w:rPr>
          <w:noProof/>
        </w:rPr>
        <w:lastRenderedPageBreak/>
        <w:drawing>
          <wp:inline distT="0" distB="0" distL="0" distR="0" wp14:anchorId="16B1036E" wp14:editId="1FDD55B9">
            <wp:extent cx="6057900" cy="401002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57900" cy="4010025"/>
                    </a:xfrm>
                    <a:prstGeom prst="rect">
                      <a:avLst/>
                    </a:prstGeom>
                    <a:noFill/>
                    <a:ln>
                      <a:noFill/>
                    </a:ln>
                  </pic:spPr>
                </pic:pic>
              </a:graphicData>
            </a:graphic>
          </wp:inline>
        </w:drawing>
      </w:r>
    </w:p>
    <w:p w:rsidR="00EE2023" w:rsidRDefault="006D1C44" w:rsidP="006D1C44">
      <w:pPr>
        <w:pStyle w:val="Beschriftung"/>
        <w:rPr>
          <w:rFonts w:eastAsia="Kozuka Mincho Pro R"/>
          <w:sz w:val="20"/>
        </w:rPr>
      </w:pPr>
      <w:bookmarkStart w:id="362" w:name="_Toc399880980"/>
      <w:r>
        <w:t xml:space="preserve">Abbildung </w:t>
      </w:r>
      <w:fldSimple w:instr=" SEQ Abbildung \* ARABIC ">
        <w:r w:rsidR="00F95BE1">
          <w:rPr>
            <w:noProof/>
          </w:rPr>
          <w:t>12</w:t>
        </w:r>
      </w:fldSimple>
      <w:r w:rsidR="00EE2023">
        <w:tab/>
        <w:t xml:space="preserve">Arbeitspakete und Meilensteine im </w:t>
      </w:r>
      <w:r w:rsidR="00EE2023">
        <w:rPr>
          <w:rFonts w:eastAsia="Kozuka Mincho Pro R"/>
        </w:rPr>
        <w:t xml:space="preserve">Teilvorhaben </w:t>
      </w:r>
      <w:r w:rsidR="00EE2023">
        <w:t>W</w:t>
      </w:r>
      <w:r w:rsidR="00EE2023" w:rsidRPr="00632506">
        <w:t>eb-basierte Austauschplat</w:t>
      </w:r>
      <w:r w:rsidR="00EE2023" w:rsidRPr="00632506">
        <w:t>t</w:t>
      </w:r>
      <w:r w:rsidR="00EE2023" w:rsidRPr="00632506">
        <w:t>form</w:t>
      </w:r>
      <w:bookmarkEnd w:id="362"/>
    </w:p>
    <w:p w:rsidR="00EE2023" w:rsidRDefault="00EE2023" w:rsidP="00EE2023">
      <w:pPr>
        <w:pStyle w:val="berschrift2"/>
      </w:pPr>
      <w:bookmarkStart w:id="363" w:name="_Toc410989500"/>
      <w:bookmarkStart w:id="364" w:name="_Toc432687743"/>
      <w:r>
        <w:t>5.4</w:t>
      </w:r>
      <w:r>
        <w:tab/>
        <w:t>Wissenschaftliche Erfolgsaussichten, Anschlussfähigkeit und angestrebte Ergebnisverwertung</w:t>
      </w:r>
      <w:bookmarkEnd w:id="363"/>
      <w:bookmarkEnd w:id="364"/>
    </w:p>
    <w:p w:rsidR="00EE2023" w:rsidRDefault="00EE2023" w:rsidP="00EE2023">
      <w:r w:rsidRPr="00046B8B">
        <w:t xml:space="preserve">Mit </w:t>
      </w:r>
      <w:r>
        <w:t>der</w:t>
      </w:r>
      <w:r w:rsidRPr="00046B8B">
        <w:t xml:space="preserve"> </w:t>
      </w:r>
      <w:r>
        <w:t>avisierten</w:t>
      </w:r>
      <w:r w:rsidRPr="00046B8B">
        <w:t xml:space="preserve"> Evidenzbasierung der Wirksamkeit vernetzter lebenslauforientierter Ang</w:t>
      </w:r>
      <w:r w:rsidRPr="00046B8B">
        <w:t>e</w:t>
      </w:r>
      <w:r w:rsidRPr="00046B8B">
        <w:t xml:space="preserve">bote </w:t>
      </w:r>
      <w:r>
        <w:t>zur</w:t>
      </w:r>
      <w:r w:rsidRPr="00046B8B">
        <w:t xml:space="preserve"> Gesundheitsförderung </w:t>
      </w:r>
      <w:r>
        <w:t xml:space="preserve">bei </w:t>
      </w:r>
      <w:r w:rsidRPr="00046B8B">
        <w:t>Kinder</w:t>
      </w:r>
      <w:r>
        <w:t>n schafft der Forschungsverbund eine grundlege</w:t>
      </w:r>
      <w:r>
        <w:t>n</w:t>
      </w:r>
      <w:r>
        <w:t xml:space="preserve">de Voraussetzung für einen Transfer dieses Ansatzes im Sinne einer </w:t>
      </w:r>
      <w:r w:rsidRPr="00D66D57">
        <w:rPr>
          <w:i/>
        </w:rPr>
        <w:t>Public Health Strategie</w:t>
      </w:r>
      <w:r>
        <w:t>. Die weitere Umsetzung einer solchen Strategie erfordert jedoch den unmittelbaren Zugang zu (evidenzinformiertem) Praxiswissen wie Instrumente und Methoden, das die kommunalen Akteure nutzen können. Über die Plattform inforo-online soll dieses Handlungswissen an die kommunalen Stakeholder transferiert werden. Die Erforschung der Vernetzung der Akteure und die Bereitstellung des verfügbaren Fachwissens durch inforo-online verstehen wir als ergänzende und weiterführende Transferstrategie. Die BZgA als Fachbehörde gewährleistet dabei im Rahmen ihres Auftrages zur Qualitätssicherung die Auswahl geeigneter Informati</w:t>
      </w:r>
      <w:r>
        <w:t>o</w:t>
      </w:r>
      <w:r>
        <w:t>nen und Angebote (Bundesinitiative Frühe Hilfen und Kommunaler Partnerprozess).</w:t>
      </w:r>
    </w:p>
    <w:p w:rsidR="00EE2023" w:rsidRPr="007A0792" w:rsidRDefault="00EE2023" w:rsidP="00EE2023">
      <w:pPr>
        <w:pStyle w:val="berschrift4"/>
      </w:pPr>
      <w:bookmarkStart w:id="365" w:name="_Toc397610774"/>
      <w:bookmarkStart w:id="366" w:name="_Toc404776635"/>
      <w:r>
        <w:t>Dissemination, Verwertung und Nachhaltigkeit</w:t>
      </w:r>
      <w:bookmarkEnd w:id="365"/>
      <w:bookmarkEnd w:id="366"/>
    </w:p>
    <w:p w:rsidR="00EE2023" w:rsidRDefault="00EE2023" w:rsidP="00EE2023">
      <w:pPr>
        <w:rPr>
          <w:rFonts w:eastAsia="Kozuka Mincho Pro R"/>
        </w:rPr>
      </w:pPr>
      <w:r>
        <w:t xml:space="preserve">Die Dissemination von und der Zugang zu den Forschungs- und Praxisergebnissen ist nicht nur durch </w:t>
      </w:r>
      <w:r>
        <w:rPr>
          <w:b/>
        </w:rPr>
        <w:t xml:space="preserve">inforo-online </w:t>
      </w:r>
      <w:r>
        <w:t xml:space="preserve">sondern auch durch die Rolle der BZgA als Betreiber der Webseiten </w:t>
      </w:r>
      <w:r>
        <w:lastRenderedPageBreak/>
        <w:t>im Rahmen der Bundesinitiative Frühe Hilfen und dem Kommunalen Partnerprozess geg</w:t>
      </w:r>
      <w:r>
        <w:t>e</w:t>
      </w:r>
      <w:r>
        <w:t>ben. Darüber hinaus schaffen die eingesetzten Methoden und Erkenntnisse zu Prozessen in Online-Vernetzungsplattformen für vergleichbare Vernetzungsangebote und -forschung i</w:t>
      </w:r>
      <w:r>
        <w:t>n</w:t>
      </w:r>
      <w:r>
        <w:t xml:space="preserve">nerhalb und außerhalb des Bereichs der Gesundheitsförderung wichtige Grundlagen. Deren Dissemination ist bereits durch das Forschungsdesign (Expertentreffen, Plattformbasierte Forschungsreflektion) im Projekt selbst angelegt und wird durch geeignete </w:t>
      </w:r>
      <w:r>
        <w:rPr>
          <w:rFonts w:eastAsia="Kozuka Mincho Pro R"/>
        </w:rPr>
        <w:t xml:space="preserve">Publikationen und wissenschaftliche Zeitschriften sowie Teilnahmen an einschlägigen Tagungen erweitert (z. B. </w:t>
      </w:r>
      <w:r w:rsidRPr="00136DA9">
        <w:rPr>
          <w:rFonts w:eastAsia="Kozuka Mincho Pro R"/>
        </w:rPr>
        <w:t>DGSMP</w:t>
      </w:r>
      <w:r>
        <w:rPr>
          <w:rFonts w:eastAsia="Kozuka Mincho Pro R"/>
        </w:rPr>
        <w:t>, DeGEval).</w:t>
      </w:r>
    </w:p>
    <w:p w:rsidR="00EE2023" w:rsidRDefault="00EE2023" w:rsidP="00EE2023">
      <w:pPr>
        <w:pStyle w:val="berschrift2"/>
      </w:pPr>
      <w:bookmarkStart w:id="367" w:name="_Toc410989501"/>
      <w:bookmarkStart w:id="368" w:name="_Toc432687744"/>
      <w:r>
        <w:t>5.5</w:t>
      </w:r>
      <w:r>
        <w:tab/>
        <w:t>Arbeitsteilung/Zusammenarbeit mit Dritten</w:t>
      </w:r>
      <w:bookmarkEnd w:id="367"/>
      <w:bookmarkEnd w:id="368"/>
    </w:p>
    <w:p w:rsidR="001B1D66" w:rsidRDefault="00EE2023" w:rsidP="00EE2023">
      <w:pPr>
        <w:pStyle w:val="berschrift3"/>
      </w:pPr>
      <w:bookmarkStart w:id="369" w:name="_Toc410989502"/>
      <w:r>
        <w:t>5.</w:t>
      </w:r>
      <w:r>
        <w:rPr>
          <w:noProof/>
        </w:rPr>
        <w:t>5.1</w:t>
      </w:r>
      <w:r>
        <w:rPr>
          <w:noProof/>
        </w:rPr>
        <w:tab/>
        <w:t>Verbundstruktur und Arbeitsteilung</w:t>
      </w:r>
      <w:bookmarkEnd w:id="369"/>
    </w:p>
    <w:p w:rsidR="000F708C" w:rsidRPr="0068377A" w:rsidRDefault="000F708C" w:rsidP="000F708C">
      <w:bookmarkStart w:id="370" w:name="_Toc410989503"/>
      <w:r>
        <w:t xml:space="preserve">Siehe Vorhabenbeschreibung Koordination (s. 5.1, S. </w:t>
      </w:r>
      <w:r>
        <w:fldChar w:fldCharType="begin"/>
      </w:r>
      <w:r>
        <w:instrText xml:space="preserve"> PAGEREF _Ref411957777 \h </w:instrText>
      </w:r>
      <w:r>
        <w:fldChar w:fldCharType="separate"/>
      </w:r>
      <w:r w:rsidR="00F95BE1">
        <w:rPr>
          <w:noProof/>
        </w:rPr>
        <w:t>15</w:t>
      </w:r>
      <w:r>
        <w:fldChar w:fldCharType="end"/>
      </w:r>
      <w:r>
        <w:t>)</w:t>
      </w:r>
    </w:p>
    <w:p w:rsidR="00EE2023" w:rsidRDefault="00EE2023" w:rsidP="00EE2023">
      <w:pPr>
        <w:pStyle w:val="berschrift3"/>
      </w:pPr>
      <w:r>
        <w:t>5.5.2</w:t>
      </w:r>
      <w:r>
        <w:tab/>
        <w:t>Interdisziplinäre Zusammenarbeit im Verbund</w:t>
      </w:r>
      <w:bookmarkEnd w:id="370"/>
    </w:p>
    <w:p w:rsidR="000F708C" w:rsidRPr="0068377A" w:rsidRDefault="000F708C" w:rsidP="000F708C">
      <w:bookmarkStart w:id="371" w:name="_Toc410989504"/>
      <w:r>
        <w:t xml:space="preserve">Siehe Vorhabenbeschreibung Koordination (s. 5.2, S. </w:t>
      </w:r>
      <w:r>
        <w:fldChar w:fldCharType="begin"/>
      </w:r>
      <w:r>
        <w:instrText xml:space="preserve"> PAGEREF _Ref411957778 \h </w:instrText>
      </w:r>
      <w:r>
        <w:fldChar w:fldCharType="separate"/>
      </w:r>
      <w:r w:rsidR="00F95BE1">
        <w:rPr>
          <w:noProof/>
        </w:rPr>
        <w:t>16</w:t>
      </w:r>
      <w:r>
        <w:fldChar w:fldCharType="end"/>
      </w:r>
      <w:r>
        <w:t>)</w:t>
      </w:r>
    </w:p>
    <w:p w:rsidR="00EE2023" w:rsidRDefault="00EE2023" w:rsidP="00EE2023">
      <w:pPr>
        <w:pStyle w:val="berschrift3"/>
      </w:pPr>
      <w:r>
        <w:t>5.5.3</w:t>
      </w:r>
      <w:r>
        <w:tab/>
        <w:t>Organisation des Verbunds</w:t>
      </w:r>
      <w:bookmarkEnd w:id="371"/>
    </w:p>
    <w:p w:rsidR="000F708C" w:rsidRPr="0068377A" w:rsidRDefault="000F708C" w:rsidP="000F708C">
      <w:bookmarkStart w:id="372" w:name="_Toc410989505"/>
      <w:r>
        <w:t xml:space="preserve">Siehe Vorhabenbeschreibung Koordination (s. 5.3, S. </w:t>
      </w:r>
      <w:r>
        <w:fldChar w:fldCharType="begin"/>
      </w:r>
      <w:r>
        <w:instrText xml:space="preserve"> PAGEREF _Ref411957779 \h </w:instrText>
      </w:r>
      <w:r>
        <w:fldChar w:fldCharType="separate"/>
      </w:r>
      <w:r w:rsidR="00F95BE1">
        <w:rPr>
          <w:noProof/>
        </w:rPr>
        <w:t>17</w:t>
      </w:r>
      <w:r>
        <w:fldChar w:fldCharType="end"/>
      </w:r>
      <w:r>
        <w:t>)</w:t>
      </w:r>
    </w:p>
    <w:p w:rsidR="00EE2023" w:rsidRDefault="00EE2023" w:rsidP="00EE2023">
      <w:pPr>
        <w:pStyle w:val="berschrift2"/>
      </w:pPr>
      <w:bookmarkStart w:id="373" w:name="_Toc432687745"/>
      <w:r>
        <w:t>5.6</w:t>
      </w:r>
      <w:r>
        <w:tab/>
        <w:t>Notwendigkeit der Zuwendung</w:t>
      </w:r>
      <w:bookmarkEnd w:id="372"/>
      <w:bookmarkEnd w:id="373"/>
    </w:p>
    <w:p w:rsidR="00EE2023" w:rsidRDefault="00EE2023" w:rsidP="00EE2023">
      <w:r>
        <w:t>Der Antragsteller verfügt nicht über Mittel, um ein Forschungsprojekt zu finanzieren und ist auf eine Förderung angewiesen. Das Vorhaben kann ohne Förderung nicht durchgeführt werden.</w:t>
      </w:r>
    </w:p>
    <w:p w:rsidR="00EE2023" w:rsidRDefault="00EE2023" w:rsidP="00EE2023">
      <w:pPr>
        <w:pStyle w:val="berschrift2"/>
      </w:pPr>
      <w:bookmarkStart w:id="374" w:name="_Toc410989506"/>
      <w:bookmarkStart w:id="375" w:name="_Toc432687746"/>
      <w:r>
        <w:t>Anhang</w:t>
      </w:r>
      <w:bookmarkEnd w:id="374"/>
      <w:bookmarkEnd w:id="375"/>
    </w:p>
    <w:p w:rsidR="00EE2023" w:rsidRDefault="00EE2023" w:rsidP="00EE2023">
      <w:pPr>
        <w:pStyle w:val="berschrift3"/>
      </w:pPr>
      <w:bookmarkStart w:id="376" w:name="_Toc404776639"/>
      <w:r>
        <w:t>A</w:t>
      </w:r>
      <w:r>
        <w:tab/>
        <w:t>Literatur</w:t>
      </w:r>
      <w:bookmarkEnd w:id="376"/>
    </w:p>
    <w:p w:rsidR="00EE2023" w:rsidRPr="007E554B" w:rsidRDefault="00EE2023" w:rsidP="00657D1D">
      <w:pPr>
        <w:pStyle w:val="Literatur"/>
      </w:pPr>
      <w:r w:rsidRPr="00AF0D2C">
        <w:t>Bliefernich, Martina (2011): Formative Evaluation eines online Netzwerks am Beispiel PrevNet.</w:t>
      </w:r>
      <w:r w:rsidRPr="00AF0D2C">
        <w:br/>
      </w:r>
      <w:hyperlink r:id="rId75" w:history="1">
        <w:r w:rsidRPr="007E554B">
          <w:t>http://edoc.sub.uni-hamburg.de/haw/volltexte/2011/1351/pdf/LS.Ges.BA.AB11.45.pdf</w:t>
        </w:r>
      </w:hyperlink>
    </w:p>
    <w:p w:rsidR="00EE2023" w:rsidRPr="00AF0D2C" w:rsidRDefault="00EE2023" w:rsidP="00657D1D">
      <w:pPr>
        <w:pStyle w:val="Literatur"/>
      </w:pPr>
      <w:r w:rsidRPr="00AF0D2C">
        <w:t xml:space="preserve">Busch, Carsten (2012): Zukunftsportal für gesunde, qualifizierte häusliche Pflege (ZukunftPflege). Projektsteckbrief. </w:t>
      </w:r>
      <w:hyperlink r:id="rId76" w:history="1">
        <w:r w:rsidRPr="00AF0D2C">
          <w:t>http://map.htw-berlin.de/organisation/?typo3state=projects&amp;lsfid=1777</w:t>
        </w:r>
      </w:hyperlink>
    </w:p>
    <w:p w:rsidR="00EE2023" w:rsidRPr="0078333B" w:rsidRDefault="00EE2023" w:rsidP="00657D1D">
      <w:pPr>
        <w:pStyle w:val="Literatur"/>
        <w:rPr>
          <w:lang w:val="en-GB"/>
        </w:rPr>
      </w:pPr>
      <w:r w:rsidRPr="00AF0D2C">
        <w:t xml:space="preserve">BZgA (Hrsg.): Web 2.0 und Social Media. Werkstattgespräche mit Hochschulen. </w:t>
      </w:r>
      <w:r w:rsidRPr="0078333B">
        <w:rPr>
          <w:lang w:val="en-GB"/>
        </w:rPr>
        <w:t>Gesundheitsförde</w:t>
      </w:r>
      <w:r w:rsidRPr="0078333B">
        <w:rPr>
          <w:lang w:val="en-GB"/>
        </w:rPr>
        <w:t>r</w:t>
      </w:r>
      <w:r w:rsidRPr="0078333B">
        <w:rPr>
          <w:lang w:val="en-GB"/>
        </w:rPr>
        <w:t>ung Konkret Band 16, 2011</w:t>
      </w:r>
      <w:r>
        <w:rPr>
          <w:lang w:val="en-GB"/>
        </w:rPr>
        <w:t xml:space="preserve"> 140 Seiten</w:t>
      </w:r>
    </w:p>
    <w:p w:rsidR="00EE2023" w:rsidRDefault="00EE2023" w:rsidP="00657D1D">
      <w:pPr>
        <w:pStyle w:val="Literatur"/>
      </w:pPr>
      <w:r>
        <w:rPr>
          <w:lang w:val="en-GB"/>
        </w:rPr>
        <w:t xml:space="preserve">Connected Educator (2011): Resources and Tools for Evaluation of Online Communities of Practice. </w:t>
      </w:r>
      <w:hyperlink r:id="rId77" w:history="1">
        <w:r w:rsidRPr="004E4E49">
          <w:t>http://edcocp.org/wp-content/uploads/2011/07/707_COCP-Evaluation-Brief-July_2011.pdf</w:t>
        </w:r>
      </w:hyperlink>
    </w:p>
    <w:p w:rsidR="00EE2023" w:rsidRDefault="00EE2023" w:rsidP="00657D1D">
      <w:pPr>
        <w:pStyle w:val="Literatur"/>
      </w:pPr>
      <w:r w:rsidRPr="00AF0D2C">
        <w:t xml:space="preserve">Cremers, Michael, Ralf Puchert (2007): Evaluation: Neue Wege für Jungs. 4. Netzwerktreffen in Bonn, 19.01.2007 </w:t>
      </w:r>
      <w:hyperlink r:id="rId78" w:history="1">
        <w:r w:rsidRPr="00AF0D2C">
          <w:t>http://www.neue-wege-fuer-jungs.de/content/download/1784/16174/file</w:t>
        </w:r>
      </w:hyperlink>
      <w:r w:rsidRPr="00AF0D2C">
        <w:t xml:space="preserve"> Folien 9,10,29;</w:t>
      </w:r>
    </w:p>
    <w:p w:rsidR="00EE2023" w:rsidRDefault="00EE2023" w:rsidP="00657D1D">
      <w:pPr>
        <w:pStyle w:val="Literatur"/>
      </w:pPr>
      <w:r w:rsidRPr="00AF0D2C">
        <w:t xml:space="preserve">Cremers, Michael, Ralf Puchert, Elvira Mauz (2008): So gelingt aktive Jungenförderung - Neue Wege </w:t>
      </w:r>
      <w:r w:rsidRPr="00AF0D2C">
        <w:lastRenderedPageBreak/>
        <w:t>für Jungs startet Netzwerk zur Berufs- und Lebensplanung. Bericht der wissenschaftlichen Beglei</w:t>
      </w:r>
      <w:r w:rsidRPr="00AF0D2C">
        <w:t>t</w:t>
      </w:r>
      <w:r w:rsidRPr="00AF0D2C">
        <w:t xml:space="preserve">forschung. </w:t>
      </w:r>
      <w:hyperlink r:id="rId79" w:history="1">
        <w:r w:rsidRPr="00AF0D2C">
          <w:t>http://www.neue-wege-fuer-jungs.de/content</w:t>
        </w:r>
        <w:r w:rsidRPr="00AF0D2C">
          <w:softHyphen/>
          <w:t>/download/4162/33193/file</w:t>
        </w:r>
      </w:hyperlink>
    </w:p>
    <w:p w:rsidR="00EE2023" w:rsidRPr="00654BD8" w:rsidRDefault="00EE2023" w:rsidP="00657D1D">
      <w:pPr>
        <w:pStyle w:val="Literatur"/>
        <w:rPr>
          <w:lang w:val="en-US"/>
        </w:rPr>
      </w:pPr>
      <w:r w:rsidRPr="00654BD8">
        <w:rPr>
          <w:lang w:val="en-US"/>
        </w:rPr>
        <w:t xml:space="preserve">Dobusch, Gabi, Hans-Jürgen Gass, Marion David-Spickermann (o.J.): PrevNet: An internet based national addiction-prevention Network </w:t>
      </w:r>
      <w:r w:rsidRPr="00654BD8">
        <w:rPr>
          <w:lang w:val="en-US"/>
        </w:rPr>
        <w:br/>
      </w:r>
      <w:hyperlink r:id="rId80" w:history="1">
        <w:r w:rsidRPr="00654BD8">
          <w:rPr>
            <w:lang w:val="en-US"/>
          </w:rPr>
          <w:t>http://www.ginko-stiftung.de/download/PrevNet_Artikel_Praevention.pdf</w:t>
        </w:r>
      </w:hyperlink>
    </w:p>
    <w:p w:rsidR="00EE2023" w:rsidRPr="005E0802" w:rsidRDefault="00EE2023" w:rsidP="00657D1D">
      <w:pPr>
        <w:pStyle w:val="Literatur"/>
      </w:pPr>
      <w:r w:rsidRPr="005E0802">
        <w:t>Gericke, Th. / DJI (2004 unv.): Evaluation des GPC.</w:t>
      </w:r>
    </w:p>
    <w:p w:rsidR="00EE2023" w:rsidRPr="00194D08" w:rsidRDefault="00EE2023" w:rsidP="00657D1D">
      <w:pPr>
        <w:pStyle w:val="Literatur"/>
        <w:rPr>
          <w:lang w:val="en-US"/>
        </w:rPr>
      </w:pPr>
      <w:r w:rsidRPr="00AF0D2C">
        <w:t xml:space="preserve">Gesundheit Berlin-Brandenburg e.V. (2013): Dokumentation des 1. Kommunalen Bedarfsworkshops für die kommunale Austauschplattform zur Bundesinitiative Frühe Hilfen. </w:t>
      </w:r>
      <w:r w:rsidRPr="00194D08">
        <w:rPr>
          <w:lang w:val="en-US"/>
        </w:rPr>
        <w:t>Unveröffentlicht.</w:t>
      </w:r>
    </w:p>
    <w:p w:rsidR="00EE2023" w:rsidRPr="00654BD8" w:rsidRDefault="00EE2023" w:rsidP="00657D1D">
      <w:pPr>
        <w:pStyle w:val="Literatur"/>
        <w:rPr>
          <w:lang w:val="en-US"/>
        </w:rPr>
      </w:pPr>
      <w:r w:rsidRPr="00654BD8">
        <w:rPr>
          <w:lang w:val="en-US"/>
        </w:rPr>
        <w:t>Guse K, Levine D, Martins S, Lira A, Gaarde J, Westmorland W, and Gilliam M: Interventions Using New Digital Media to Improve Adolescent Sexual Health: A Systematic Review. In: Journal of Ad</w:t>
      </w:r>
      <w:r w:rsidRPr="00654BD8">
        <w:rPr>
          <w:lang w:val="en-US"/>
        </w:rPr>
        <w:t>o</w:t>
      </w:r>
      <w:r w:rsidRPr="00654BD8">
        <w:rPr>
          <w:lang w:val="en-US"/>
        </w:rPr>
        <w:t xml:space="preserve">lescent Health 51 (2012) 535–543. </w:t>
      </w:r>
      <w:r w:rsidRPr="00654BD8">
        <w:rPr>
          <w:lang w:val="en-US"/>
        </w:rPr>
        <w:br/>
        <w:t xml:space="preserve">Retrieved from </w:t>
      </w:r>
      <w:hyperlink r:id="rId81" w:history="1">
        <w:r w:rsidRPr="00654BD8">
          <w:rPr>
            <w:lang w:val="en-US"/>
          </w:rPr>
          <w:t>http://www.sciencedirect.com/science/article/pii/S1054139X12001358</w:t>
        </w:r>
      </w:hyperlink>
    </w:p>
    <w:p w:rsidR="00EE2023" w:rsidRDefault="00EE2023" w:rsidP="00657D1D">
      <w:pPr>
        <w:pStyle w:val="Literatur"/>
      </w:pPr>
      <w:r w:rsidRPr="00AF0D2C">
        <w:t xml:space="preserve">Jelitto, Marc (2007): Evaluation von Web-Auftritten im Gesundheitswesen. </w:t>
      </w:r>
      <w:hyperlink r:id="rId82" w:history="1">
        <w:r w:rsidRPr="007E554B">
          <w:t>http://www.bzga.de/infomaterialien/dokumentationen/evaluation-von-web-auftritten-im-gesundheitswesen/</w:t>
        </w:r>
      </w:hyperlink>
    </w:p>
    <w:p w:rsidR="00EE2023" w:rsidRPr="00AF0D2C" w:rsidRDefault="00EE2023" w:rsidP="00657D1D">
      <w:pPr>
        <w:pStyle w:val="Literatur"/>
      </w:pPr>
      <w:r w:rsidRPr="00AF0D2C">
        <w:t xml:space="preserve">Jelitto, Marc (2010): Werkzeug Persona. </w:t>
      </w:r>
      <w:hyperlink r:id="rId83" w:history="1">
        <w:r w:rsidRPr="00AF0D2C">
          <w:t>http://illmeva.eu/weblog/werkzeug-persona</w:t>
        </w:r>
      </w:hyperlink>
    </w:p>
    <w:p w:rsidR="00EE2023" w:rsidRDefault="00EE2023" w:rsidP="00657D1D">
      <w:pPr>
        <w:pStyle w:val="Literatur"/>
      </w:pPr>
      <w:r w:rsidRPr="00AF0D2C">
        <w:t xml:space="preserve">Jelitto, Marc (2013): Evaluation von Online-Communities für Fachleute. </w:t>
      </w:r>
      <w:hyperlink r:id="rId84" w:history="1">
        <w:r w:rsidRPr="007E554B">
          <w:t>http://illmeva.eu/weblog/evaluation-von-online-communities-f%C3%BCr-fachleute</w:t>
        </w:r>
      </w:hyperlink>
    </w:p>
    <w:p w:rsidR="00EE2023" w:rsidRPr="007E554B" w:rsidRDefault="00EE2023" w:rsidP="00657D1D">
      <w:pPr>
        <w:pStyle w:val="Literatur"/>
      </w:pPr>
      <w:r w:rsidRPr="00AF0D2C">
        <w:t>Knorr, Kathrin, Sandra Schmidt (2006): Qualitätsentwicklung und Vernetzung in der Gesundheitsfö</w:t>
      </w:r>
      <w:r w:rsidRPr="00AF0D2C">
        <w:t>r</w:t>
      </w:r>
      <w:r w:rsidRPr="00AF0D2C">
        <w:t xml:space="preserve">derung. </w:t>
      </w:r>
      <w:hyperlink r:id="rId85" w:history="1">
        <w:r w:rsidRPr="007E554B">
          <w:t>http://www.gesundheitsamt.bremen.de/sixcms/media.php/13/2_nb_gtp_evaluation_lang.pdf</w:t>
        </w:r>
      </w:hyperlink>
    </w:p>
    <w:p w:rsidR="00EE2023" w:rsidRPr="00502BDC" w:rsidRDefault="00EE2023" w:rsidP="00657D1D">
      <w:pPr>
        <w:pStyle w:val="Literatur"/>
      </w:pPr>
      <w:r w:rsidRPr="00654BD8">
        <w:rPr>
          <w:lang w:val="en-US"/>
        </w:rPr>
        <w:t>Neiger BL, Thackeray R, Burton SH, Giraud-Carrier CG, Fagen MC: Evaluating Social Media's Capa</w:t>
      </w:r>
      <w:r w:rsidRPr="00654BD8">
        <w:rPr>
          <w:lang w:val="en-US"/>
        </w:rPr>
        <w:t>c</w:t>
      </w:r>
      <w:r w:rsidRPr="00654BD8">
        <w:rPr>
          <w:lang w:val="en-US"/>
        </w:rPr>
        <w:t xml:space="preserve">ity to Develop Engaged Audiences in Health Promotion Settings: Use of Twitter Metrics as a Case Study. </w:t>
      </w:r>
      <w:r w:rsidRPr="00502BDC">
        <w:t>In: Health Promot. Pract. 2013 14: 157</w:t>
      </w:r>
    </w:p>
    <w:p w:rsidR="00EE2023" w:rsidRDefault="00EE2023" w:rsidP="00657D1D">
      <w:pPr>
        <w:pStyle w:val="Literatur"/>
      </w:pPr>
      <w:r w:rsidRPr="00AF0D2C">
        <w:t>Nöcker, Guido, Oliver Schwenner, Sonja Siegert, Markus Gabriel, Thomas Quast (2013): Systemat</w:t>
      </w:r>
      <w:r w:rsidRPr="00AF0D2C">
        <w:t>i</w:t>
      </w:r>
      <w:r w:rsidRPr="00AF0D2C">
        <w:t>sche Entwicklung und Evaluation von Social Media Angeboten in der gesundheitlichen Aufklärung in</w:t>
      </w:r>
      <w:r>
        <w:t>:</w:t>
      </w:r>
      <w:r w:rsidRPr="00AF0D2C">
        <w:t xml:space="preserve"> Das Gesundheitswesen Heft 8/9 2013 S.600-601.</w:t>
      </w:r>
    </w:p>
    <w:p w:rsidR="00EE2023" w:rsidRPr="007E554B" w:rsidRDefault="00EE2023" w:rsidP="00657D1D">
      <w:pPr>
        <w:pStyle w:val="Literatur"/>
      </w:pPr>
      <w:r w:rsidRPr="00AF0D2C">
        <w:t xml:space="preserve">Schaefer, Ina, Ute Gerken, Andreas Mühlbach, Petra Kolip (2011): Gesundheit fördern in vernetzten Strukturen. </w:t>
      </w:r>
      <w:hyperlink r:id="rId86" w:history="1">
        <w:r w:rsidRPr="007E554B">
          <w:t>http://www.ipp.uni-bremen.de/downloads/ippschriften/ipp_schriften07.pdf</w:t>
        </w:r>
      </w:hyperlink>
    </w:p>
    <w:p w:rsidR="00EE2023" w:rsidRPr="00AF0D2C" w:rsidRDefault="00EE2023" w:rsidP="00657D1D">
      <w:pPr>
        <w:pStyle w:val="Literatur"/>
      </w:pPr>
      <w:r w:rsidRPr="00AF0D2C">
        <w:t>Schier, F. et al. (2006) Die Datenbanken des Good Practice Centers (GPC) – Ergebnisse einer Befr</w:t>
      </w:r>
      <w:r w:rsidRPr="00AF0D2C">
        <w:t>a</w:t>
      </w:r>
      <w:r w:rsidRPr="00AF0D2C">
        <w:t>gung, Bonn, Bundesinstitut für Berufsbildung</w:t>
      </w:r>
    </w:p>
    <w:p w:rsidR="00EE2023" w:rsidRDefault="00EE2023" w:rsidP="00657D1D">
      <w:pPr>
        <w:pStyle w:val="Literatur"/>
      </w:pPr>
      <w:r w:rsidRPr="00AF0D2C">
        <w:t>Schobert, Berthold, Katja Harich, Marc Jelitto (2006): Evaluation des „Good Practice Center zur Fö</w:t>
      </w:r>
      <w:r w:rsidRPr="00AF0D2C">
        <w:t>r</w:t>
      </w:r>
      <w:r w:rsidRPr="00AF0D2C">
        <w:t xml:space="preserve">derung von Benachteiligten in der beruflichen Bildung (GPC)“ im Bundesinstitut für Berufsbildung (BIBB) </w:t>
      </w:r>
      <w:hyperlink r:id="rId87" w:history="1">
        <w:r w:rsidRPr="00AF0D2C">
          <w:t>http://www.good-practice.de/bericht_endfassung.pdf</w:t>
        </w:r>
      </w:hyperlink>
    </w:p>
    <w:p w:rsidR="00EE2023" w:rsidRPr="00AF0D2C" w:rsidRDefault="00EE2023" w:rsidP="00657D1D">
      <w:pPr>
        <w:pStyle w:val="Literatur"/>
      </w:pPr>
      <w:r w:rsidRPr="00AF0D2C">
        <w:t>Siebert, Diana, Thomas Hartmann (2007): Basiswissen Gesundheitsförderung. Settings und Netzwe</w:t>
      </w:r>
      <w:r w:rsidRPr="00AF0D2C">
        <w:t>r</w:t>
      </w:r>
      <w:r w:rsidRPr="00AF0D2C">
        <w:t xml:space="preserve">ke in der Gesundheitsförderung. </w:t>
      </w:r>
      <w:r w:rsidRPr="00AF0D2C">
        <w:br/>
      </w:r>
      <w:hyperlink r:id="rId88" w:history="1">
        <w:r w:rsidRPr="00AF0D2C">
          <w:t>http://www.gesundheitsfoerdernde-hochschulen.de/Inhalte/B_Basiswissen_GF/ 3_Settings_und_Netzwerke_der_GF/B3_Basiswissen_GF_Settings_Netzwerke_GF.pdf</w:t>
        </w:r>
      </w:hyperlink>
    </w:p>
    <w:p w:rsidR="00EE2023" w:rsidRDefault="00EE2023" w:rsidP="00657D1D">
      <w:pPr>
        <w:pStyle w:val="Literatur"/>
        <w:rPr>
          <w:lang w:val="en-GB"/>
        </w:rPr>
      </w:pPr>
      <w:r w:rsidRPr="00AF0D2C">
        <w:t xml:space="preserve">Sommer, Jörn, Susanne Kretschmer, Martin Gnüchwitz (2008): „Evaluation des GPC-Angebots“ – Abschlussbericht. </w:t>
      </w:r>
      <w:hyperlink r:id="rId89" w:history="1">
        <w:r>
          <w:rPr>
            <w:lang w:val="en-GB"/>
          </w:rPr>
          <w:t>http://www.good-practice.de/Bericht_GPC_2008.pdf</w:t>
        </w:r>
      </w:hyperlink>
    </w:p>
    <w:p w:rsidR="00EE2023" w:rsidRPr="00654BD8" w:rsidRDefault="00EE2023" w:rsidP="00657D1D">
      <w:pPr>
        <w:pStyle w:val="Literatur"/>
        <w:rPr>
          <w:lang w:val="en-US"/>
        </w:rPr>
      </w:pPr>
      <w:r w:rsidRPr="00654BD8">
        <w:rPr>
          <w:lang w:val="en-US"/>
        </w:rPr>
        <w:t xml:space="preserve">Thackeray, R., Neiger, B, Smith, A., &amp; Van Wagenen, S. (2012). Adoption and use of social media among public health departments. BMC Public Health, 12, 242. </w:t>
      </w:r>
      <w:r w:rsidRPr="00654BD8">
        <w:rPr>
          <w:lang w:val="en-US"/>
        </w:rPr>
        <w:br/>
        <w:t xml:space="preserve">Retrieved from </w:t>
      </w:r>
      <w:hyperlink r:id="rId90" w:history="1">
        <w:r w:rsidRPr="00654BD8">
          <w:rPr>
            <w:lang w:val="en-US"/>
          </w:rPr>
          <w:t>http://www.biomedcentral.com/content/pdf/1471-2458-12-242.pdf</w:t>
        </w:r>
      </w:hyperlink>
    </w:p>
    <w:p w:rsidR="00EE2023" w:rsidRPr="00AF0D2C" w:rsidRDefault="00EE2023" w:rsidP="00657D1D">
      <w:pPr>
        <w:pStyle w:val="Literatur"/>
      </w:pPr>
      <w:r w:rsidRPr="00AF0D2C">
        <w:t>Trojan, A, Nickel S. Capacity Building/Kapazitätsbildung in</w:t>
      </w:r>
      <w:r>
        <w:t>:</w:t>
      </w:r>
      <w:r w:rsidRPr="00AF0D2C">
        <w:t xml:space="preserve"> Bundeszentrale für gesundheitliche Au</w:t>
      </w:r>
      <w:r w:rsidRPr="00AF0D2C">
        <w:t>f</w:t>
      </w:r>
      <w:r w:rsidRPr="00AF0D2C">
        <w:lastRenderedPageBreak/>
        <w:t>klärung (Hrsg</w:t>
      </w:r>
      <w:r>
        <w:t>.</w:t>
      </w:r>
      <w:r w:rsidRPr="00AF0D2C">
        <w:t>) Leitbegriffe der Gesundheitsförderung und Prävention 2011 S. 42-44</w:t>
      </w:r>
    </w:p>
    <w:p w:rsidR="00EE2023" w:rsidRPr="006A4ACB" w:rsidRDefault="00EE2023" w:rsidP="00657D1D">
      <w:pPr>
        <w:pStyle w:val="Literatur"/>
      </w:pPr>
      <w:r w:rsidRPr="00AF0D2C">
        <w:t xml:space="preserve">Wissenschaftsrat (2008): Stellungnahme zur BZgA, Köln. </w:t>
      </w:r>
      <w:hyperlink r:id="rId91" w:history="1">
        <w:r w:rsidRPr="00AF0D2C">
          <w:t>http://www.wissenschaftsrat.de/download/archiv/8480-08.pdf</w:t>
        </w:r>
      </w:hyperlink>
    </w:p>
    <w:p w:rsidR="00D63C69" w:rsidRDefault="00D63C69" w:rsidP="00D2665A">
      <w:pPr>
        <w:pStyle w:val="Verzeichnis2"/>
        <w:sectPr w:rsidR="00D63C69" w:rsidSect="00EE2023">
          <w:headerReference w:type="default" r:id="rId92"/>
          <w:headerReference w:type="first" r:id="rId93"/>
          <w:pgSz w:w="11906" w:h="16838" w:code="9"/>
          <w:pgMar w:top="1134" w:right="1418" w:bottom="1418" w:left="1418" w:header="709" w:footer="709" w:gutter="0"/>
          <w:cols w:space="708"/>
          <w:titlePg/>
          <w:docGrid w:linePitch="360"/>
        </w:sectPr>
      </w:pPr>
    </w:p>
    <w:p w:rsidR="001B1D66" w:rsidRDefault="002456D0" w:rsidP="002456D0">
      <w:pPr>
        <w:pStyle w:val="Inhaltsverzeichnisberschrift"/>
        <w:rPr>
          <w:noProof/>
        </w:rPr>
      </w:pPr>
      <w:r w:rsidRPr="00F07670">
        <w:rPr>
          <w:noProof/>
        </w:rPr>
        <w:lastRenderedPageBreak/>
        <w:t>Inhaltsverzeichnis</w:t>
      </w:r>
    </w:p>
    <w:p w:rsidR="00934F2C" w:rsidRDefault="00141CDE">
      <w:pPr>
        <w:pStyle w:val="Verzeichnis1"/>
        <w:rPr>
          <w:rFonts w:asciiTheme="minorHAnsi" w:eastAsiaTheme="minorEastAsia" w:hAnsiTheme="minorHAnsi" w:cstheme="minorBidi"/>
          <w:b w:val="0"/>
          <w:snapToGrid/>
          <w:sz w:val="22"/>
          <w:szCs w:val="22"/>
          <w:lang w:eastAsia="zh-CN"/>
        </w:rPr>
      </w:pPr>
      <w:r>
        <w:rPr>
          <w:lang w:val="en-GB"/>
        </w:rPr>
        <w:fldChar w:fldCharType="begin"/>
      </w:r>
      <w:r w:rsidRPr="00141CDE">
        <w:instrText xml:space="preserve"> TOC \o "1-2" \u </w:instrText>
      </w:r>
      <w:r>
        <w:rPr>
          <w:lang w:val="en-GB"/>
        </w:rPr>
        <w:fldChar w:fldCharType="separate"/>
      </w:r>
      <w:r w:rsidR="00934F2C" w:rsidRPr="006520D8">
        <w:rPr>
          <w:caps/>
        </w:rPr>
        <w:t>A</w:t>
      </w:r>
      <w:r w:rsidR="00934F2C">
        <w:rPr>
          <w:rFonts w:asciiTheme="minorHAnsi" w:eastAsiaTheme="minorEastAsia" w:hAnsiTheme="minorHAnsi" w:cstheme="minorBidi"/>
          <w:b w:val="0"/>
          <w:snapToGrid/>
          <w:sz w:val="22"/>
          <w:szCs w:val="22"/>
          <w:lang w:eastAsia="zh-CN"/>
        </w:rPr>
        <w:tab/>
      </w:r>
      <w:r w:rsidR="00934F2C">
        <w:t>Beschreibung des Verbunds (CombaNet)</w:t>
      </w:r>
      <w:r w:rsidR="00934F2C">
        <w:tab/>
      </w:r>
      <w:r w:rsidR="00934F2C">
        <w:fldChar w:fldCharType="begin"/>
      </w:r>
      <w:r w:rsidR="00934F2C">
        <w:instrText xml:space="preserve"> PAGEREF _Toc432687695 \h </w:instrText>
      </w:r>
      <w:r w:rsidR="00934F2C">
        <w:fldChar w:fldCharType="separate"/>
      </w:r>
      <w:r w:rsidR="00F95BE1">
        <w:t>2</w:t>
      </w:r>
      <w:r w:rsidR="00934F2C">
        <w:fldChar w:fldCharType="end"/>
      </w:r>
    </w:p>
    <w:p w:rsidR="00934F2C" w:rsidRDefault="00934F2C">
      <w:pPr>
        <w:pStyle w:val="Verzeichnis1"/>
        <w:rPr>
          <w:rFonts w:asciiTheme="minorHAnsi" w:eastAsiaTheme="minorEastAsia" w:hAnsiTheme="minorHAnsi" w:cstheme="minorBidi"/>
          <w:b w:val="0"/>
          <w:snapToGrid/>
          <w:sz w:val="22"/>
          <w:szCs w:val="22"/>
          <w:lang w:eastAsia="zh-CN"/>
        </w:rPr>
      </w:pPr>
      <w:r>
        <w:t>Allgemeine Informationen zum Verbund</w:t>
      </w:r>
      <w:r>
        <w:tab/>
      </w:r>
      <w:r>
        <w:fldChar w:fldCharType="begin"/>
      </w:r>
      <w:r>
        <w:instrText xml:space="preserve"> PAGEREF _Toc432687696 \h </w:instrText>
      </w:r>
      <w:r>
        <w:fldChar w:fldCharType="separate"/>
      </w:r>
      <w:r w:rsidR="00F95BE1">
        <w:t>2</w:t>
      </w:r>
      <w: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1.</w:t>
      </w:r>
      <w:r>
        <w:rPr>
          <w:rFonts w:asciiTheme="minorHAnsi" w:eastAsiaTheme="minorEastAsia" w:hAnsiTheme="minorHAnsi" w:cstheme="minorBidi"/>
          <w:b w:val="0"/>
          <w:bCs w:val="0"/>
          <w:noProof/>
          <w:kern w:val="0"/>
          <w:lang w:eastAsia="zh-CN"/>
        </w:rPr>
        <w:tab/>
      </w:r>
      <w:r>
        <w:rPr>
          <w:noProof/>
        </w:rPr>
        <w:t>Beschreibung der Problem- und Zielstellung sowie des gesellschaftlichen Bedarfs</w:t>
      </w:r>
      <w:r>
        <w:rPr>
          <w:noProof/>
        </w:rPr>
        <w:tab/>
      </w:r>
      <w:r>
        <w:rPr>
          <w:noProof/>
        </w:rPr>
        <w:fldChar w:fldCharType="begin"/>
      </w:r>
      <w:r>
        <w:rPr>
          <w:noProof/>
        </w:rPr>
        <w:instrText xml:space="preserve"> PAGEREF _Toc432687697 \h </w:instrText>
      </w:r>
      <w:r>
        <w:rPr>
          <w:noProof/>
        </w:rPr>
      </w:r>
      <w:r>
        <w:rPr>
          <w:noProof/>
        </w:rPr>
        <w:fldChar w:fldCharType="separate"/>
      </w:r>
      <w:r w:rsidR="00F95BE1">
        <w:rPr>
          <w:noProof/>
        </w:rPr>
        <w:t>3</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2.</w:t>
      </w:r>
      <w:r>
        <w:rPr>
          <w:rFonts w:asciiTheme="minorHAnsi" w:eastAsiaTheme="minorEastAsia" w:hAnsiTheme="minorHAnsi" w:cstheme="minorBidi"/>
          <w:b w:val="0"/>
          <w:bCs w:val="0"/>
          <w:noProof/>
          <w:kern w:val="0"/>
          <w:lang w:eastAsia="zh-CN"/>
        </w:rPr>
        <w:tab/>
      </w:r>
      <w:r>
        <w:rPr>
          <w:noProof/>
        </w:rPr>
        <w:t>Stand der Wissenschaft und Technik</w:t>
      </w:r>
      <w:r>
        <w:rPr>
          <w:noProof/>
        </w:rPr>
        <w:tab/>
      </w:r>
      <w:r>
        <w:rPr>
          <w:noProof/>
        </w:rPr>
        <w:fldChar w:fldCharType="begin"/>
      </w:r>
      <w:r>
        <w:rPr>
          <w:noProof/>
        </w:rPr>
        <w:instrText xml:space="preserve"> PAGEREF _Toc432687698 \h </w:instrText>
      </w:r>
      <w:r>
        <w:rPr>
          <w:noProof/>
        </w:rPr>
      </w:r>
      <w:r>
        <w:rPr>
          <w:noProof/>
        </w:rPr>
        <w:fldChar w:fldCharType="separate"/>
      </w:r>
      <w:r w:rsidR="00F95BE1">
        <w:rPr>
          <w:noProof/>
        </w:rPr>
        <w:t>7</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3.</w:t>
      </w:r>
      <w:r>
        <w:rPr>
          <w:rFonts w:asciiTheme="minorHAnsi" w:eastAsiaTheme="minorEastAsia" w:hAnsiTheme="minorHAnsi" w:cstheme="minorBidi"/>
          <w:b w:val="0"/>
          <w:bCs w:val="0"/>
          <w:noProof/>
          <w:kern w:val="0"/>
          <w:lang w:eastAsia="zh-CN"/>
        </w:rPr>
        <w:tab/>
      </w:r>
      <w:r>
        <w:rPr>
          <w:noProof/>
        </w:rPr>
        <w:t>Ausführliche Beschreibung des Arbeitsplans –  Vorhaben bezogene Ressourcenplanung</w:t>
      </w:r>
      <w:r>
        <w:rPr>
          <w:noProof/>
        </w:rPr>
        <w:tab/>
      </w:r>
      <w:r>
        <w:rPr>
          <w:noProof/>
        </w:rPr>
        <w:fldChar w:fldCharType="begin"/>
      </w:r>
      <w:r>
        <w:rPr>
          <w:noProof/>
        </w:rPr>
        <w:instrText xml:space="preserve"> PAGEREF _Toc432687699 \h </w:instrText>
      </w:r>
      <w:r>
        <w:rPr>
          <w:noProof/>
        </w:rPr>
      </w:r>
      <w:r>
        <w:rPr>
          <w:noProof/>
        </w:rPr>
        <w:fldChar w:fldCharType="separate"/>
      </w:r>
      <w:r w:rsidR="00F95BE1">
        <w:rPr>
          <w:noProof/>
        </w:rPr>
        <w:t>11</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4.</w:t>
      </w:r>
      <w:r>
        <w:rPr>
          <w:rFonts w:asciiTheme="minorHAnsi" w:eastAsiaTheme="minorEastAsia" w:hAnsiTheme="minorHAnsi" w:cstheme="minorBidi"/>
          <w:b w:val="0"/>
          <w:bCs w:val="0"/>
          <w:noProof/>
          <w:kern w:val="0"/>
          <w:lang w:eastAsia="zh-CN"/>
        </w:rPr>
        <w:tab/>
      </w:r>
      <w:r>
        <w:rPr>
          <w:noProof/>
        </w:rPr>
        <w:t>Wissenschaftliche Erfolgsaussichten, Anschlussfähigkeit und angestrebte Ergebnisverwertung</w:t>
      </w:r>
      <w:r>
        <w:rPr>
          <w:noProof/>
        </w:rPr>
        <w:tab/>
      </w:r>
      <w:r>
        <w:rPr>
          <w:noProof/>
        </w:rPr>
        <w:fldChar w:fldCharType="begin"/>
      </w:r>
      <w:r>
        <w:rPr>
          <w:noProof/>
        </w:rPr>
        <w:instrText xml:space="preserve"> PAGEREF _Toc432687700 \h </w:instrText>
      </w:r>
      <w:r>
        <w:rPr>
          <w:noProof/>
        </w:rPr>
      </w:r>
      <w:r>
        <w:rPr>
          <w:noProof/>
        </w:rPr>
        <w:fldChar w:fldCharType="separate"/>
      </w:r>
      <w:r w:rsidR="00F95BE1">
        <w:rPr>
          <w:noProof/>
        </w:rPr>
        <w:t>12</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5.</w:t>
      </w:r>
      <w:r>
        <w:rPr>
          <w:rFonts w:asciiTheme="minorHAnsi" w:eastAsiaTheme="minorEastAsia" w:hAnsiTheme="minorHAnsi" w:cstheme="minorBidi"/>
          <w:b w:val="0"/>
          <w:bCs w:val="0"/>
          <w:noProof/>
          <w:kern w:val="0"/>
          <w:lang w:eastAsia="zh-CN"/>
        </w:rPr>
        <w:tab/>
      </w:r>
      <w:r>
        <w:rPr>
          <w:noProof/>
        </w:rPr>
        <w:t>Arbeitsteilung/Zusammenarbeit mit Dritten</w:t>
      </w:r>
      <w:r>
        <w:rPr>
          <w:noProof/>
        </w:rPr>
        <w:tab/>
      </w:r>
      <w:r>
        <w:rPr>
          <w:noProof/>
        </w:rPr>
        <w:fldChar w:fldCharType="begin"/>
      </w:r>
      <w:r>
        <w:rPr>
          <w:noProof/>
        </w:rPr>
        <w:instrText xml:space="preserve"> PAGEREF _Toc432687701 \h </w:instrText>
      </w:r>
      <w:r>
        <w:rPr>
          <w:noProof/>
        </w:rPr>
      </w:r>
      <w:r>
        <w:rPr>
          <w:noProof/>
        </w:rPr>
        <w:fldChar w:fldCharType="separate"/>
      </w:r>
      <w:r w:rsidR="00F95BE1">
        <w:rPr>
          <w:noProof/>
        </w:rPr>
        <w:t>15</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sidRPr="00934F2C">
        <w:rPr>
          <w:noProof/>
        </w:rPr>
        <w:t>Anhang</w:t>
      </w:r>
      <w:r>
        <w:rPr>
          <w:noProof/>
        </w:rPr>
        <w:tab/>
      </w:r>
      <w:r>
        <w:rPr>
          <w:noProof/>
        </w:rPr>
        <w:fldChar w:fldCharType="begin"/>
      </w:r>
      <w:r>
        <w:rPr>
          <w:noProof/>
        </w:rPr>
        <w:instrText xml:space="preserve"> PAGEREF _Toc432687702 \h </w:instrText>
      </w:r>
      <w:r>
        <w:rPr>
          <w:noProof/>
        </w:rPr>
      </w:r>
      <w:r>
        <w:rPr>
          <w:noProof/>
        </w:rPr>
        <w:fldChar w:fldCharType="separate"/>
      </w:r>
      <w:r w:rsidR="00F95BE1">
        <w:rPr>
          <w:noProof/>
        </w:rPr>
        <w:t>19</w:t>
      </w:r>
      <w:r>
        <w:rPr>
          <w:noProof/>
        </w:rPr>
        <w:fldChar w:fldCharType="end"/>
      </w:r>
    </w:p>
    <w:p w:rsidR="00934F2C" w:rsidRDefault="00934F2C">
      <w:pPr>
        <w:pStyle w:val="Verzeichnis1"/>
        <w:rPr>
          <w:rFonts w:asciiTheme="minorHAnsi" w:eastAsiaTheme="minorEastAsia" w:hAnsiTheme="minorHAnsi" w:cstheme="minorBidi"/>
          <w:b w:val="0"/>
          <w:snapToGrid/>
          <w:sz w:val="22"/>
          <w:szCs w:val="22"/>
          <w:lang w:eastAsia="zh-CN"/>
        </w:rPr>
      </w:pPr>
      <w:r>
        <w:t>B</w:t>
      </w:r>
      <w:r>
        <w:rPr>
          <w:rFonts w:asciiTheme="minorHAnsi" w:eastAsiaTheme="minorEastAsia" w:hAnsiTheme="minorHAnsi" w:cstheme="minorBidi"/>
          <w:b w:val="0"/>
          <w:snapToGrid/>
          <w:sz w:val="22"/>
          <w:szCs w:val="22"/>
          <w:lang w:eastAsia="zh-CN"/>
        </w:rPr>
        <w:tab/>
      </w:r>
      <w:r>
        <w:t>Beschreibung der Teilvorhaben</w:t>
      </w:r>
      <w:r>
        <w:tab/>
      </w:r>
      <w:r>
        <w:fldChar w:fldCharType="begin"/>
      </w:r>
      <w:r>
        <w:instrText xml:space="preserve"> PAGEREF _Toc432687703 \h </w:instrText>
      </w:r>
      <w:r>
        <w:fldChar w:fldCharType="separate"/>
      </w:r>
      <w:r w:rsidR="00F95BE1">
        <w:t>23</w:t>
      </w:r>
      <w:r>
        <w:fldChar w:fldCharType="end"/>
      </w:r>
    </w:p>
    <w:p w:rsidR="00934F2C" w:rsidRDefault="00934F2C">
      <w:pPr>
        <w:pStyle w:val="Verzeichnis1"/>
        <w:rPr>
          <w:rFonts w:asciiTheme="minorHAnsi" w:eastAsiaTheme="minorEastAsia" w:hAnsiTheme="minorHAnsi" w:cstheme="minorBidi"/>
          <w:b w:val="0"/>
          <w:snapToGrid/>
          <w:sz w:val="22"/>
          <w:szCs w:val="22"/>
          <w:lang w:eastAsia="zh-CN"/>
        </w:rPr>
      </w:pPr>
      <w:r>
        <w:t>1.</w:t>
      </w:r>
      <w:r>
        <w:rPr>
          <w:rFonts w:asciiTheme="minorHAnsi" w:eastAsiaTheme="minorEastAsia" w:hAnsiTheme="minorHAnsi" w:cstheme="minorBidi"/>
          <w:b w:val="0"/>
          <w:snapToGrid/>
          <w:sz w:val="22"/>
          <w:szCs w:val="22"/>
          <w:lang w:eastAsia="zh-CN"/>
        </w:rPr>
        <w:tab/>
      </w:r>
      <w:r>
        <w:t>Teilvorhaben Ernährung</w:t>
      </w:r>
      <w:r>
        <w:tab/>
      </w:r>
      <w:r>
        <w:fldChar w:fldCharType="begin"/>
      </w:r>
      <w:r>
        <w:instrText xml:space="preserve"> PAGEREF _Toc432687704 \h </w:instrText>
      </w:r>
      <w:r>
        <w:fldChar w:fldCharType="separate"/>
      </w:r>
      <w:r w:rsidR="00F95BE1">
        <w:t>23</w:t>
      </w:r>
      <w: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sidRPr="006520D8">
        <w:rPr>
          <w:caps/>
          <w:noProof/>
        </w:rPr>
        <w:t>1.0</w:t>
      </w:r>
      <w:r>
        <w:rPr>
          <w:rFonts w:asciiTheme="minorHAnsi" w:eastAsiaTheme="minorEastAsia" w:hAnsiTheme="minorHAnsi" w:cstheme="minorBidi"/>
          <w:b w:val="0"/>
          <w:bCs w:val="0"/>
          <w:noProof/>
          <w:kern w:val="0"/>
          <w:lang w:eastAsia="zh-CN"/>
        </w:rPr>
        <w:tab/>
      </w:r>
      <w:r>
        <w:rPr>
          <w:noProof/>
        </w:rPr>
        <w:t>Allgemeine Informationen zum Teilvorhaben</w:t>
      </w:r>
      <w:r>
        <w:rPr>
          <w:noProof/>
        </w:rPr>
        <w:tab/>
      </w:r>
      <w:r>
        <w:rPr>
          <w:noProof/>
        </w:rPr>
        <w:fldChar w:fldCharType="begin"/>
      </w:r>
      <w:r>
        <w:rPr>
          <w:noProof/>
        </w:rPr>
        <w:instrText xml:space="preserve"> PAGEREF _Toc432687705 \h </w:instrText>
      </w:r>
      <w:r>
        <w:rPr>
          <w:noProof/>
        </w:rPr>
      </w:r>
      <w:r>
        <w:rPr>
          <w:noProof/>
        </w:rPr>
        <w:fldChar w:fldCharType="separate"/>
      </w:r>
      <w:r w:rsidR="00F95BE1">
        <w:rPr>
          <w:noProof/>
        </w:rPr>
        <w:t>23</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1.1</w:t>
      </w:r>
      <w:r>
        <w:rPr>
          <w:rFonts w:asciiTheme="minorHAnsi" w:eastAsiaTheme="minorEastAsia" w:hAnsiTheme="minorHAnsi" w:cstheme="minorBidi"/>
          <w:b w:val="0"/>
          <w:bCs w:val="0"/>
          <w:noProof/>
          <w:kern w:val="0"/>
          <w:lang w:eastAsia="zh-CN"/>
        </w:rPr>
        <w:tab/>
      </w:r>
      <w:r>
        <w:rPr>
          <w:noProof/>
        </w:rPr>
        <w:t>Beschreibung der Problem- und Zielstellung sowie des gesellschaftlichen Bedarfs</w:t>
      </w:r>
      <w:r>
        <w:rPr>
          <w:noProof/>
        </w:rPr>
        <w:tab/>
      </w:r>
      <w:r>
        <w:rPr>
          <w:noProof/>
        </w:rPr>
        <w:fldChar w:fldCharType="begin"/>
      </w:r>
      <w:r>
        <w:rPr>
          <w:noProof/>
        </w:rPr>
        <w:instrText xml:space="preserve"> PAGEREF _Toc432687706 \h </w:instrText>
      </w:r>
      <w:r>
        <w:rPr>
          <w:noProof/>
        </w:rPr>
      </w:r>
      <w:r>
        <w:rPr>
          <w:noProof/>
        </w:rPr>
        <w:fldChar w:fldCharType="separate"/>
      </w:r>
      <w:r w:rsidR="00F95BE1">
        <w:rPr>
          <w:noProof/>
        </w:rPr>
        <w:t>24</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1.2</w:t>
      </w:r>
      <w:r>
        <w:rPr>
          <w:rFonts w:asciiTheme="minorHAnsi" w:eastAsiaTheme="minorEastAsia" w:hAnsiTheme="minorHAnsi" w:cstheme="minorBidi"/>
          <w:b w:val="0"/>
          <w:bCs w:val="0"/>
          <w:noProof/>
          <w:kern w:val="0"/>
          <w:lang w:eastAsia="zh-CN"/>
        </w:rPr>
        <w:tab/>
      </w:r>
      <w:r>
        <w:rPr>
          <w:noProof/>
        </w:rPr>
        <w:t>Stand der Wissenschaft</w:t>
      </w:r>
      <w:r>
        <w:rPr>
          <w:noProof/>
        </w:rPr>
        <w:tab/>
      </w:r>
      <w:r>
        <w:rPr>
          <w:noProof/>
        </w:rPr>
        <w:fldChar w:fldCharType="begin"/>
      </w:r>
      <w:r>
        <w:rPr>
          <w:noProof/>
        </w:rPr>
        <w:instrText xml:space="preserve"> PAGEREF _Toc432687707 \h </w:instrText>
      </w:r>
      <w:r>
        <w:rPr>
          <w:noProof/>
        </w:rPr>
      </w:r>
      <w:r>
        <w:rPr>
          <w:noProof/>
        </w:rPr>
        <w:fldChar w:fldCharType="separate"/>
      </w:r>
      <w:r w:rsidR="00F95BE1">
        <w:rPr>
          <w:noProof/>
        </w:rPr>
        <w:t>25</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1.3</w:t>
      </w:r>
      <w:r>
        <w:rPr>
          <w:rFonts w:asciiTheme="minorHAnsi" w:eastAsiaTheme="minorEastAsia" w:hAnsiTheme="minorHAnsi" w:cstheme="minorBidi"/>
          <w:b w:val="0"/>
          <w:bCs w:val="0"/>
          <w:noProof/>
          <w:kern w:val="0"/>
          <w:lang w:eastAsia="zh-CN"/>
        </w:rPr>
        <w:tab/>
      </w:r>
      <w:r>
        <w:rPr>
          <w:noProof/>
        </w:rPr>
        <w:t>Ausführliche Beschreibung des Arbeitsplans - Vorhabenbezogene Ressourcenplanung</w:t>
      </w:r>
      <w:r>
        <w:rPr>
          <w:noProof/>
        </w:rPr>
        <w:tab/>
      </w:r>
      <w:r>
        <w:rPr>
          <w:noProof/>
        </w:rPr>
        <w:fldChar w:fldCharType="begin"/>
      </w:r>
      <w:r>
        <w:rPr>
          <w:noProof/>
        </w:rPr>
        <w:instrText xml:space="preserve"> PAGEREF _Toc432687708 \h </w:instrText>
      </w:r>
      <w:r>
        <w:rPr>
          <w:noProof/>
        </w:rPr>
      </w:r>
      <w:r>
        <w:rPr>
          <w:noProof/>
        </w:rPr>
        <w:fldChar w:fldCharType="separate"/>
      </w:r>
      <w:r w:rsidR="00F95BE1">
        <w:rPr>
          <w:noProof/>
        </w:rPr>
        <w:t>27</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1.4</w:t>
      </w:r>
      <w:r>
        <w:rPr>
          <w:rFonts w:asciiTheme="minorHAnsi" w:eastAsiaTheme="minorEastAsia" w:hAnsiTheme="minorHAnsi" w:cstheme="minorBidi"/>
          <w:b w:val="0"/>
          <w:bCs w:val="0"/>
          <w:noProof/>
          <w:kern w:val="0"/>
          <w:lang w:eastAsia="zh-CN"/>
        </w:rPr>
        <w:tab/>
      </w:r>
      <w:r>
        <w:rPr>
          <w:noProof/>
        </w:rPr>
        <w:t>Wissenschaftliche Erfolgsaussichten, Anschlussfähigkeit und angestrebte Ergebnisverwertung</w:t>
      </w:r>
      <w:r>
        <w:rPr>
          <w:noProof/>
        </w:rPr>
        <w:tab/>
      </w:r>
      <w:r>
        <w:rPr>
          <w:noProof/>
        </w:rPr>
        <w:fldChar w:fldCharType="begin"/>
      </w:r>
      <w:r>
        <w:rPr>
          <w:noProof/>
        </w:rPr>
        <w:instrText xml:space="preserve"> PAGEREF _Toc432687709 \h </w:instrText>
      </w:r>
      <w:r>
        <w:rPr>
          <w:noProof/>
        </w:rPr>
      </w:r>
      <w:r>
        <w:rPr>
          <w:noProof/>
        </w:rPr>
        <w:fldChar w:fldCharType="separate"/>
      </w:r>
      <w:r w:rsidR="00F95BE1">
        <w:rPr>
          <w:noProof/>
        </w:rPr>
        <w:t>33</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1.5</w:t>
      </w:r>
      <w:r>
        <w:rPr>
          <w:rFonts w:asciiTheme="minorHAnsi" w:eastAsiaTheme="minorEastAsia" w:hAnsiTheme="minorHAnsi" w:cstheme="minorBidi"/>
          <w:b w:val="0"/>
          <w:bCs w:val="0"/>
          <w:noProof/>
          <w:kern w:val="0"/>
          <w:lang w:eastAsia="zh-CN"/>
        </w:rPr>
        <w:tab/>
      </w:r>
      <w:r>
        <w:rPr>
          <w:noProof/>
        </w:rPr>
        <w:t>Arbeitsteilung/Zusammenarbeit mit Dritten</w:t>
      </w:r>
      <w:r>
        <w:rPr>
          <w:noProof/>
        </w:rPr>
        <w:tab/>
      </w:r>
      <w:r>
        <w:rPr>
          <w:noProof/>
        </w:rPr>
        <w:fldChar w:fldCharType="begin"/>
      </w:r>
      <w:r>
        <w:rPr>
          <w:noProof/>
        </w:rPr>
        <w:instrText xml:space="preserve"> PAGEREF _Toc432687710 \h </w:instrText>
      </w:r>
      <w:r>
        <w:rPr>
          <w:noProof/>
        </w:rPr>
      </w:r>
      <w:r>
        <w:rPr>
          <w:noProof/>
        </w:rPr>
        <w:fldChar w:fldCharType="separate"/>
      </w:r>
      <w:r w:rsidR="00F95BE1">
        <w:rPr>
          <w:noProof/>
        </w:rPr>
        <w:t>34</w:t>
      </w:r>
      <w:r>
        <w:rPr>
          <w:noProof/>
        </w:rPr>
        <w:fldChar w:fldCharType="end"/>
      </w:r>
    </w:p>
    <w:p w:rsidR="00934F2C" w:rsidRDefault="00934F2C">
      <w:pPr>
        <w:pStyle w:val="Verzeichnis1"/>
        <w:rPr>
          <w:rFonts w:asciiTheme="minorHAnsi" w:eastAsiaTheme="minorEastAsia" w:hAnsiTheme="minorHAnsi" w:cstheme="minorBidi"/>
          <w:b w:val="0"/>
          <w:snapToGrid/>
          <w:sz w:val="22"/>
          <w:szCs w:val="22"/>
          <w:lang w:eastAsia="zh-CN"/>
        </w:rPr>
      </w:pPr>
      <w:r>
        <w:t>2.</w:t>
      </w:r>
      <w:r>
        <w:rPr>
          <w:rFonts w:asciiTheme="minorHAnsi" w:eastAsiaTheme="minorEastAsia" w:hAnsiTheme="minorHAnsi" w:cstheme="minorBidi"/>
          <w:b w:val="0"/>
          <w:snapToGrid/>
          <w:sz w:val="22"/>
          <w:szCs w:val="22"/>
          <w:lang w:eastAsia="zh-CN"/>
        </w:rPr>
        <w:tab/>
      </w:r>
      <w:r>
        <w:t>Teilvorhaben Bewegung</w:t>
      </w:r>
      <w:r>
        <w:tab/>
      </w:r>
      <w:r>
        <w:fldChar w:fldCharType="begin"/>
      </w:r>
      <w:r>
        <w:instrText xml:space="preserve"> PAGEREF _Toc432687711 \h </w:instrText>
      </w:r>
      <w:r>
        <w:fldChar w:fldCharType="separate"/>
      </w:r>
      <w:r w:rsidR="00F95BE1">
        <w:t>36</w:t>
      </w:r>
      <w: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sidRPr="006520D8">
        <w:rPr>
          <w:caps/>
          <w:noProof/>
        </w:rPr>
        <w:t>2.0</w:t>
      </w:r>
      <w:r>
        <w:rPr>
          <w:rFonts w:asciiTheme="minorHAnsi" w:eastAsiaTheme="minorEastAsia" w:hAnsiTheme="minorHAnsi" w:cstheme="minorBidi"/>
          <w:b w:val="0"/>
          <w:bCs w:val="0"/>
          <w:noProof/>
          <w:kern w:val="0"/>
          <w:lang w:eastAsia="zh-CN"/>
        </w:rPr>
        <w:tab/>
      </w:r>
      <w:r>
        <w:rPr>
          <w:noProof/>
        </w:rPr>
        <w:t>Allgemeine Informationen zum Teilvorhaben</w:t>
      </w:r>
      <w:r>
        <w:rPr>
          <w:noProof/>
        </w:rPr>
        <w:tab/>
      </w:r>
      <w:r>
        <w:rPr>
          <w:noProof/>
        </w:rPr>
        <w:fldChar w:fldCharType="begin"/>
      </w:r>
      <w:r>
        <w:rPr>
          <w:noProof/>
        </w:rPr>
        <w:instrText xml:space="preserve"> PAGEREF _Toc432687712 \h </w:instrText>
      </w:r>
      <w:r>
        <w:rPr>
          <w:noProof/>
        </w:rPr>
      </w:r>
      <w:r>
        <w:rPr>
          <w:noProof/>
        </w:rPr>
        <w:fldChar w:fldCharType="separate"/>
      </w:r>
      <w:r w:rsidR="00F95BE1">
        <w:rPr>
          <w:noProof/>
        </w:rPr>
        <w:t>36</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2.1</w:t>
      </w:r>
      <w:r>
        <w:rPr>
          <w:rFonts w:asciiTheme="minorHAnsi" w:eastAsiaTheme="minorEastAsia" w:hAnsiTheme="minorHAnsi" w:cstheme="minorBidi"/>
          <w:b w:val="0"/>
          <w:bCs w:val="0"/>
          <w:noProof/>
          <w:kern w:val="0"/>
          <w:lang w:eastAsia="zh-CN"/>
        </w:rPr>
        <w:tab/>
      </w:r>
      <w:r>
        <w:rPr>
          <w:noProof/>
        </w:rPr>
        <w:t>Beschreibung der Problem- und Zielstellung sowie des gesellschaftlichen Bedarfs</w:t>
      </w:r>
      <w:r>
        <w:rPr>
          <w:noProof/>
        </w:rPr>
        <w:tab/>
      </w:r>
      <w:r>
        <w:rPr>
          <w:noProof/>
        </w:rPr>
        <w:fldChar w:fldCharType="begin"/>
      </w:r>
      <w:r>
        <w:rPr>
          <w:noProof/>
        </w:rPr>
        <w:instrText xml:space="preserve"> PAGEREF _Toc432687713 \h </w:instrText>
      </w:r>
      <w:r>
        <w:rPr>
          <w:noProof/>
        </w:rPr>
      </w:r>
      <w:r>
        <w:rPr>
          <w:noProof/>
        </w:rPr>
        <w:fldChar w:fldCharType="separate"/>
      </w:r>
      <w:r w:rsidR="00F95BE1">
        <w:rPr>
          <w:noProof/>
        </w:rPr>
        <w:t>37</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2.2</w:t>
      </w:r>
      <w:r>
        <w:rPr>
          <w:rFonts w:asciiTheme="minorHAnsi" w:eastAsiaTheme="minorEastAsia" w:hAnsiTheme="minorHAnsi" w:cstheme="minorBidi"/>
          <w:b w:val="0"/>
          <w:bCs w:val="0"/>
          <w:noProof/>
          <w:kern w:val="0"/>
          <w:lang w:eastAsia="zh-CN"/>
        </w:rPr>
        <w:tab/>
      </w:r>
      <w:r>
        <w:rPr>
          <w:noProof/>
        </w:rPr>
        <w:t>Stand der Wissenschaft</w:t>
      </w:r>
      <w:r>
        <w:rPr>
          <w:noProof/>
        </w:rPr>
        <w:tab/>
      </w:r>
      <w:r>
        <w:rPr>
          <w:noProof/>
        </w:rPr>
        <w:fldChar w:fldCharType="begin"/>
      </w:r>
      <w:r>
        <w:rPr>
          <w:noProof/>
        </w:rPr>
        <w:instrText xml:space="preserve"> PAGEREF _Toc432687714 \h </w:instrText>
      </w:r>
      <w:r>
        <w:rPr>
          <w:noProof/>
        </w:rPr>
      </w:r>
      <w:r>
        <w:rPr>
          <w:noProof/>
        </w:rPr>
        <w:fldChar w:fldCharType="separate"/>
      </w:r>
      <w:r w:rsidR="00F95BE1">
        <w:rPr>
          <w:noProof/>
        </w:rPr>
        <w:t>39</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2.3</w:t>
      </w:r>
      <w:r>
        <w:rPr>
          <w:rFonts w:asciiTheme="minorHAnsi" w:eastAsiaTheme="minorEastAsia" w:hAnsiTheme="minorHAnsi" w:cstheme="minorBidi"/>
          <w:b w:val="0"/>
          <w:bCs w:val="0"/>
          <w:noProof/>
          <w:kern w:val="0"/>
          <w:lang w:eastAsia="zh-CN"/>
        </w:rPr>
        <w:tab/>
      </w:r>
      <w:r>
        <w:rPr>
          <w:noProof/>
        </w:rPr>
        <w:t>Ausführliche Beschreibung des Arbeitsplans - Vorhabenbezogene Ressourcenplanung</w:t>
      </w:r>
      <w:r>
        <w:rPr>
          <w:noProof/>
        </w:rPr>
        <w:tab/>
      </w:r>
      <w:r>
        <w:rPr>
          <w:noProof/>
        </w:rPr>
        <w:fldChar w:fldCharType="begin"/>
      </w:r>
      <w:r>
        <w:rPr>
          <w:noProof/>
        </w:rPr>
        <w:instrText xml:space="preserve"> PAGEREF _Toc432687715 \h </w:instrText>
      </w:r>
      <w:r>
        <w:rPr>
          <w:noProof/>
        </w:rPr>
      </w:r>
      <w:r>
        <w:rPr>
          <w:noProof/>
        </w:rPr>
        <w:fldChar w:fldCharType="separate"/>
      </w:r>
      <w:r w:rsidR="00F95BE1">
        <w:rPr>
          <w:noProof/>
        </w:rPr>
        <w:t>42</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2.4</w:t>
      </w:r>
      <w:r>
        <w:rPr>
          <w:rFonts w:asciiTheme="minorHAnsi" w:eastAsiaTheme="minorEastAsia" w:hAnsiTheme="minorHAnsi" w:cstheme="minorBidi"/>
          <w:b w:val="0"/>
          <w:bCs w:val="0"/>
          <w:noProof/>
          <w:kern w:val="0"/>
          <w:lang w:eastAsia="zh-CN"/>
        </w:rPr>
        <w:tab/>
      </w:r>
      <w:r>
        <w:rPr>
          <w:noProof/>
        </w:rPr>
        <w:t>Wissenschaftliche Erfolgsaussichten, Anschlussfähigkeit und angestrebte Ergebnisverwertung</w:t>
      </w:r>
      <w:r>
        <w:rPr>
          <w:noProof/>
        </w:rPr>
        <w:tab/>
      </w:r>
      <w:r>
        <w:rPr>
          <w:noProof/>
        </w:rPr>
        <w:fldChar w:fldCharType="begin"/>
      </w:r>
      <w:r>
        <w:rPr>
          <w:noProof/>
        </w:rPr>
        <w:instrText xml:space="preserve"> PAGEREF _Toc432687716 \h </w:instrText>
      </w:r>
      <w:r>
        <w:rPr>
          <w:noProof/>
        </w:rPr>
      </w:r>
      <w:r>
        <w:rPr>
          <w:noProof/>
        </w:rPr>
        <w:fldChar w:fldCharType="separate"/>
      </w:r>
      <w:r w:rsidR="00F95BE1">
        <w:rPr>
          <w:noProof/>
        </w:rPr>
        <w:t>46</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2.5</w:t>
      </w:r>
      <w:r>
        <w:rPr>
          <w:rFonts w:asciiTheme="minorHAnsi" w:eastAsiaTheme="minorEastAsia" w:hAnsiTheme="minorHAnsi" w:cstheme="minorBidi"/>
          <w:b w:val="0"/>
          <w:bCs w:val="0"/>
          <w:noProof/>
          <w:kern w:val="0"/>
          <w:lang w:eastAsia="zh-CN"/>
        </w:rPr>
        <w:tab/>
      </w:r>
      <w:r>
        <w:rPr>
          <w:noProof/>
        </w:rPr>
        <w:t>Arbeitsteilung/Zusammenarbeit mit Dritten</w:t>
      </w:r>
      <w:r>
        <w:rPr>
          <w:noProof/>
        </w:rPr>
        <w:tab/>
      </w:r>
      <w:r>
        <w:rPr>
          <w:noProof/>
        </w:rPr>
        <w:fldChar w:fldCharType="begin"/>
      </w:r>
      <w:r>
        <w:rPr>
          <w:noProof/>
        </w:rPr>
        <w:instrText xml:space="preserve"> PAGEREF _Toc432687717 \h </w:instrText>
      </w:r>
      <w:r>
        <w:rPr>
          <w:noProof/>
        </w:rPr>
      </w:r>
      <w:r>
        <w:rPr>
          <w:noProof/>
        </w:rPr>
        <w:fldChar w:fldCharType="separate"/>
      </w:r>
      <w:r w:rsidR="00F95BE1">
        <w:rPr>
          <w:noProof/>
        </w:rPr>
        <w:t>47</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2.6</w:t>
      </w:r>
      <w:r>
        <w:rPr>
          <w:rFonts w:asciiTheme="minorHAnsi" w:eastAsiaTheme="minorEastAsia" w:hAnsiTheme="minorHAnsi" w:cstheme="minorBidi"/>
          <w:b w:val="0"/>
          <w:bCs w:val="0"/>
          <w:noProof/>
          <w:kern w:val="0"/>
          <w:lang w:eastAsia="zh-CN"/>
        </w:rPr>
        <w:tab/>
      </w:r>
      <w:r>
        <w:rPr>
          <w:noProof/>
        </w:rPr>
        <w:t>Notwendigkeit der Zuwendung</w:t>
      </w:r>
      <w:r>
        <w:rPr>
          <w:noProof/>
        </w:rPr>
        <w:tab/>
      </w:r>
      <w:r>
        <w:rPr>
          <w:noProof/>
        </w:rPr>
        <w:fldChar w:fldCharType="begin"/>
      </w:r>
      <w:r>
        <w:rPr>
          <w:noProof/>
        </w:rPr>
        <w:instrText xml:space="preserve"> PAGEREF _Toc432687718 \h </w:instrText>
      </w:r>
      <w:r>
        <w:rPr>
          <w:noProof/>
        </w:rPr>
      </w:r>
      <w:r>
        <w:rPr>
          <w:noProof/>
        </w:rPr>
        <w:fldChar w:fldCharType="separate"/>
      </w:r>
      <w:r w:rsidR="00F95BE1">
        <w:rPr>
          <w:noProof/>
        </w:rPr>
        <w:t>47</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Anhang</w:t>
      </w:r>
      <w:r>
        <w:rPr>
          <w:noProof/>
        </w:rPr>
        <w:tab/>
      </w:r>
      <w:r>
        <w:rPr>
          <w:noProof/>
        </w:rPr>
        <w:fldChar w:fldCharType="begin"/>
      </w:r>
      <w:r>
        <w:rPr>
          <w:noProof/>
        </w:rPr>
        <w:instrText xml:space="preserve"> PAGEREF _Toc432687719 \h </w:instrText>
      </w:r>
      <w:r>
        <w:rPr>
          <w:noProof/>
        </w:rPr>
      </w:r>
      <w:r>
        <w:rPr>
          <w:noProof/>
        </w:rPr>
        <w:fldChar w:fldCharType="separate"/>
      </w:r>
      <w:r w:rsidR="00F95BE1">
        <w:rPr>
          <w:noProof/>
        </w:rPr>
        <w:t>47</w:t>
      </w:r>
      <w:r>
        <w:rPr>
          <w:noProof/>
        </w:rPr>
        <w:fldChar w:fldCharType="end"/>
      </w:r>
    </w:p>
    <w:p w:rsidR="00934F2C" w:rsidRDefault="00934F2C">
      <w:pPr>
        <w:pStyle w:val="Verzeichnis1"/>
        <w:rPr>
          <w:rFonts w:asciiTheme="minorHAnsi" w:eastAsiaTheme="minorEastAsia" w:hAnsiTheme="minorHAnsi" w:cstheme="minorBidi"/>
          <w:b w:val="0"/>
          <w:snapToGrid/>
          <w:sz w:val="22"/>
          <w:szCs w:val="22"/>
          <w:lang w:eastAsia="zh-CN"/>
        </w:rPr>
      </w:pPr>
      <w:r>
        <w:t>3.</w:t>
      </w:r>
      <w:r>
        <w:rPr>
          <w:rFonts w:asciiTheme="minorHAnsi" w:eastAsiaTheme="minorEastAsia" w:hAnsiTheme="minorHAnsi" w:cstheme="minorBidi"/>
          <w:b w:val="0"/>
          <w:snapToGrid/>
          <w:sz w:val="22"/>
          <w:szCs w:val="22"/>
          <w:lang w:eastAsia="zh-CN"/>
        </w:rPr>
        <w:tab/>
      </w:r>
      <w:r>
        <w:t>Teilvorhaben Gesundheit bei Schuleingang</w:t>
      </w:r>
      <w:r>
        <w:tab/>
      </w:r>
      <w:r>
        <w:fldChar w:fldCharType="begin"/>
      </w:r>
      <w:r>
        <w:instrText xml:space="preserve"> PAGEREF _Toc432687720 \h </w:instrText>
      </w:r>
      <w:r>
        <w:fldChar w:fldCharType="separate"/>
      </w:r>
      <w:r w:rsidR="00F95BE1">
        <w:t>50</w:t>
      </w:r>
      <w: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sidRPr="006520D8">
        <w:rPr>
          <w:caps/>
          <w:noProof/>
        </w:rPr>
        <w:t>3.0</w:t>
      </w:r>
      <w:r>
        <w:rPr>
          <w:rFonts w:asciiTheme="minorHAnsi" w:eastAsiaTheme="minorEastAsia" w:hAnsiTheme="minorHAnsi" w:cstheme="minorBidi"/>
          <w:b w:val="0"/>
          <w:bCs w:val="0"/>
          <w:noProof/>
          <w:kern w:val="0"/>
          <w:lang w:eastAsia="zh-CN"/>
        </w:rPr>
        <w:tab/>
      </w:r>
      <w:r>
        <w:rPr>
          <w:noProof/>
        </w:rPr>
        <w:t>Allgemeine Informationen zum Teilvorhaben</w:t>
      </w:r>
      <w:r>
        <w:rPr>
          <w:noProof/>
        </w:rPr>
        <w:tab/>
      </w:r>
      <w:r>
        <w:rPr>
          <w:noProof/>
        </w:rPr>
        <w:fldChar w:fldCharType="begin"/>
      </w:r>
      <w:r>
        <w:rPr>
          <w:noProof/>
        </w:rPr>
        <w:instrText xml:space="preserve"> PAGEREF _Toc432687721 \h </w:instrText>
      </w:r>
      <w:r>
        <w:rPr>
          <w:noProof/>
        </w:rPr>
      </w:r>
      <w:r>
        <w:rPr>
          <w:noProof/>
        </w:rPr>
        <w:fldChar w:fldCharType="separate"/>
      </w:r>
      <w:r w:rsidR="00F95BE1">
        <w:rPr>
          <w:noProof/>
        </w:rPr>
        <w:t>50</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sidRPr="006520D8">
        <w:rPr>
          <w:caps/>
          <w:noProof/>
        </w:rPr>
        <w:t>3.1</w:t>
      </w:r>
      <w:r>
        <w:rPr>
          <w:rFonts w:asciiTheme="minorHAnsi" w:eastAsiaTheme="minorEastAsia" w:hAnsiTheme="minorHAnsi" w:cstheme="minorBidi"/>
          <w:b w:val="0"/>
          <w:bCs w:val="0"/>
          <w:noProof/>
          <w:kern w:val="0"/>
          <w:lang w:eastAsia="zh-CN"/>
        </w:rPr>
        <w:tab/>
      </w:r>
      <w:r>
        <w:rPr>
          <w:noProof/>
        </w:rPr>
        <w:t>Beschreibung der Problem- und Zielstellung sowie des gesellschaftlichen Bedarfs</w:t>
      </w:r>
      <w:r>
        <w:rPr>
          <w:noProof/>
        </w:rPr>
        <w:tab/>
      </w:r>
      <w:r>
        <w:rPr>
          <w:noProof/>
        </w:rPr>
        <w:fldChar w:fldCharType="begin"/>
      </w:r>
      <w:r>
        <w:rPr>
          <w:noProof/>
        </w:rPr>
        <w:instrText xml:space="preserve"> PAGEREF _Toc432687722 \h </w:instrText>
      </w:r>
      <w:r>
        <w:rPr>
          <w:noProof/>
        </w:rPr>
      </w:r>
      <w:r>
        <w:rPr>
          <w:noProof/>
        </w:rPr>
        <w:fldChar w:fldCharType="separate"/>
      </w:r>
      <w:r w:rsidR="00F95BE1">
        <w:rPr>
          <w:noProof/>
        </w:rPr>
        <w:t>51</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3.2</w:t>
      </w:r>
      <w:r>
        <w:rPr>
          <w:rFonts w:asciiTheme="minorHAnsi" w:eastAsiaTheme="minorEastAsia" w:hAnsiTheme="minorHAnsi" w:cstheme="minorBidi"/>
          <w:b w:val="0"/>
          <w:bCs w:val="0"/>
          <w:noProof/>
          <w:kern w:val="0"/>
          <w:lang w:eastAsia="zh-CN"/>
        </w:rPr>
        <w:tab/>
      </w:r>
      <w:r>
        <w:rPr>
          <w:noProof/>
        </w:rPr>
        <w:t>Stand der Wissenschaft</w:t>
      </w:r>
      <w:r>
        <w:rPr>
          <w:noProof/>
        </w:rPr>
        <w:tab/>
      </w:r>
      <w:r>
        <w:rPr>
          <w:noProof/>
        </w:rPr>
        <w:fldChar w:fldCharType="begin"/>
      </w:r>
      <w:r>
        <w:rPr>
          <w:noProof/>
        </w:rPr>
        <w:instrText xml:space="preserve"> PAGEREF _Toc432687723 \h </w:instrText>
      </w:r>
      <w:r>
        <w:rPr>
          <w:noProof/>
        </w:rPr>
      </w:r>
      <w:r>
        <w:rPr>
          <w:noProof/>
        </w:rPr>
        <w:fldChar w:fldCharType="separate"/>
      </w:r>
      <w:r w:rsidR="00F95BE1">
        <w:rPr>
          <w:noProof/>
        </w:rPr>
        <w:t>53</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3.3</w:t>
      </w:r>
      <w:r>
        <w:rPr>
          <w:rFonts w:asciiTheme="minorHAnsi" w:eastAsiaTheme="minorEastAsia" w:hAnsiTheme="minorHAnsi" w:cstheme="minorBidi"/>
          <w:b w:val="0"/>
          <w:bCs w:val="0"/>
          <w:noProof/>
          <w:kern w:val="0"/>
          <w:lang w:eastAsia="zh-CN"/>
        </w:rPr>
        <w:tab/>
      </w:r>
      <w:r>
        <w:rPr>
          <w:noProof/>
        </w:rPr>
        <w:t>Ausführliche Beschreibung des Arbeitsplans - Vorhabenbezogene Ressourcenplanung</w:t>
      </w:r>
      <w:r>
        <w:rPr>
          <w:noProof/>
        </w:rPr>
        <w:tab/>
      </w:r>
      <w:r>
        <w:rPr>
          <w:noProof/>
        </w:rPr>
        <w:fldChar w:fldCharType="begin"/>
      </w:r>
      <w:r>
        <w:rPr>
          <w:noProof/>
        </w:rPr>
        <w:instrText xml:space="preserve"> PAGEREF _Toc432687724 \h </w:instrText>
      </w:r>
      <w:r>
        <w:rPr>
          <w:noProof/>
        </w:rPr>
      </w:r>
      <w:r>
        <w:rPr>
          <w:noProof/>
        </w:rPr>
        <w:fldChar w:fldCharType="separate"/>
      </w:r>
      <w:r w:rsidR="00F95BE1">
        <w:rPr>
          <w:noProof/>
        </w:rPr>
        <w:t>55</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3.4</w:t>
      </w:r>
      <w:r>
        <w:rPr>
          <w:rFonts w:asciiTheme="minorHAnsi" w:eastAsiaTheme="minorEastAsia" w:hAnsiTheme="minorHAnsi" w:cstheme="minorBidi"/>
          <w:b w:val="0"/>
          <w:bCs w:val="0"/>
          <w:noProof/>
          <w:kern w:val="0"/>
          <w:lang w:eastAsia="zh-CN"/>
        </w:rPr>
        <w:tab/>
      </w:r>
      <w:r>
        <w:rPr>
          <w:noProof/>
        </w:rPr>
        <w:t>Wissenschaftliche Erfolgsaussichten, Anschlussfähigkeit und angestrebte Ergebnisverwertung</w:t>
      </w:r>
      <w:r>
        <w:rPr>
          <w:noProof/>
        </w:rPr>
        <w:tab/>
      </w:r>
      <w:r>
        <w:rPr>
          <w:noProof/>
        </w:rPr>
        <w:fldChar w:fldCharType="begin"/>
      </w:r>
      <w:r>
        <w:rPr>
          <w:noProof/>
        </w:rPr>
        <w:instrText xml:space="preserve"> PAGEREF _Toc432687725 \h </w:instrText>
      </w:r>
      <w:r>
        <w:rPr>
          <w:noProof/>
        </w:rPr>
      </w:r>
      <w:r>
        <w:rPr>
          <w:noProof/>
        </w:rPr>
        <w:fldChar w:fldCharType="separate"/>
      </w:r>
      <w:r w:rsidR="00F95BE1">
        <w:rPr>
          <w:noProof/>
        </w:rPr>
        <w:t>58</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3.5</w:t>
      </w:r>
      <w:r>
        <w:rPr>
          <w:rFonts w:asciiTheme="minorHAnsi" w:eastAsiaTheme="minorEastAsia" w:hAnsiTheme="minorHAnsi" w:cstheme="minorBidi"/>
          <w:b w:val="0"/>
          <w:bCs w:val="0"/>
          <w:noProof/>
          <w:kern w:val="0"/>
          <w:lang w:eastAsia="zh-CN"/>
        </w:rPr>
        <w:tab/>
      </w:r>
      <w:r>
        <w:rPr>
          <w:noProof/>
        </w:rPr>
        <w:t>Arbeitsteilung/Zusammenarbeit mit Dritten</w:t>
      </w:r>
      <w:r>
        <w:rPr>
          <w:noProof/>
        </w:rPr>
        <w:tab/>
      </w:r>
      <w:r>
        <w:rPr>
          <w:noProof/>
        </w:rPr>
        <w:fldChar w:fldCharType="begin"/>
      </w:r>
      <w:r>
        <w:rPr>
          <w:noProof/>
        </w:rPr>
        <w:instrText xml:space="preserve"> PAGEREF _Toc432687726 \h </w:instrText>
      </w:r>
      <w:r>
        <w:rPr>
          <w:noProof/>
        </w:rPr>
      </w:r>
      <w:r>
        <w:rPr>
          <w:noProof/>
        </w:rPr>
        <w:fldChar w:fldCharType="separate"/>
      </w:r>
      <w:r w:rsidR="00F95BE1">
        <w:rPr>
          <w:noProof/>
        </w:rPr>
        <w:t>60</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3.6</w:t>
      </w:r>
      <w:r>
        <w:rPr>
          <w:rFonts w:asciiTheme="minorHAnsi" w:eastAsiaTheme="minorEastAsia" w:hAnsiTheme="minorHAnsi" w:cstheme="minorBidi"/>
          <w:b w:val="0"/>
          <w:bCs w:val="0"/>
          <w:noProof/>
          <w:kern w:val="0"/>
          <w:lang w:eastAsia="zh-CN"/>
        </w:rPr>
        <w:tab/>
      </w:r>
      <w:r>
        <w:rPr>
          <w:noProof/>
        </w:rPr>
        <w:t>Notwendigkeit der Zuwendung</w:t>
      </w:r>
      <w:r>
        <w:rPr>
          <w:noProof/>
        </w:rPr>
        <w:tab/>
      </w:r>
      <w:r>
        <w:rPr>
          <w:noProof/>
        </w:rPr>
        <w:fldChar w:fldCharType="begin"/>
      </w:r>
      <w:r>
        <w:rPr>
          <w:noProof/>
        </w:rPr>
        <w:instrText xml:space="preserve"> PAGEREF _Toc432687727 \h </w:instrText>
      </w:r>
      <w:r>
        <w:rPr>
          <w:noProof/>
        </w:rPr>
      </w:r>
      <w:r>
        <w:rPr>
          <w:noProof/>
        </w:rPr>
        <w:fldChar w:fldCharType="separate"/>
      </w:r>
      <w:r w:rsidR="00F95BE1">
        <w:rPr>
          <w:noProof/>
        </w:rPr>
        <w:t>60</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lastRenderedPageBreak/>
        <w:t>Anhang</w:t>
      </w:r>
      <w:r>
        <w:rPr>
          <w:noProof/>
        </w:rPr>
        <w:tab/>
      </w:r>
      <w:r>
        <w:rPr>
          <w:noProof/>
        </w:rPr>
        <w:fldChar w:fldCharType="begin"/>
      </w:r>
      <w:r>
        <w:rPr>
          <w:noProof/>
        </w:rPr>
        <w:instrText xml:space="preserve"> PAGEREF _Toc432687728 \h </w:instrText>
      </w:r>
      <w:r>
        <w:rPr>
          <w:noProof/>
        </w:rPr>
      </w:r>
      <w:r>
        <w:rPr>
          <w:noProof/>
        </w:rPr>
        <w:fldChar w:fldCharType="separate"/>
      </w:r>
      <w:r w:rsidR="00F95BE1">
        <w:rPr>
          <w:noProof/>
        </w:rPr>
        <w:t>60</w:t>
      </w:r>
      <w:r>
        <w:rPr>
          <w:noProof/>
        </w:rPr>
        <w:fldChar w:fldCharType="end"/>
      </w:r>
    </w:p>
    <w:p w:rsidR="00934F2C" w:rsidRDefault="00934F2C">
      <w:pPr>
        <w:pStyle w:val="Verzeichnis1"/>
        <w:rPr>
          <w:rFonts w:asciiTheme="minorHAnsi" w:eastAsiaTheme="minorEastAsia" w:hAnsiTheme="minorHAnsi" w:cstheme="minorBidi"/>
          <w:b w:val="0"/>
          <w:snapToGrid/>
          <w:sz w:val="22"/>
          <w:szCs w:val="22"/>
          <w:lang w:eastAsia="zh-CN"/>
        </w:rPr>
      </w:pPr>
      <w:r>
        <w:t>4.</w:t>
      </w:r>
      <w:r>
        <w:rPr>
          <w:rFonts w:asciiTheme="minorHAnsi" w:eastAsiaTheme="minorEastAsia" w:hAnsiTheme="minorHAnsi" w:cstheme="minorBidi"/>
          <w:b w:val="0"/>
          <w:snapToGrid/>
          <w:sz w:val="22"/>
          <w:szCs w:val="22"/>
          <w:lang w:eastAsia="zh-CN"/>
        </w:rPr>
        <w:tab/>
      </w:r>
      <w:r>
        <w:t>Teilvorhaben Psychische Gesundheit</w:t>
      </w:r>
      <w:r>
        <w:tab/>
      </w:r>
      <w:r>
        <w:fldChar w:fldCharType="begin"/>
      </w:r>
      <w:r>
        <w:instrText xml:space="preserve"> PAGEREF _Toc432687729 \h </w:instrText>
      </w:r>
      <w:r>
        <w:fldChar w:fldCharType="separate"/>
      </w:r>
      <w:r w:rsidR="00F95BE1">
        <w:t>63</w:t>
      </w:r>
      <w: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sidRPr="006520D8">
        <w:rPr>
          <w:caps/>
          <w:noProof/>
        </w:rPr>
        <w:t>4.1</w:t>
      </w:r>
      <w:r>
        <w:rPr>
          <w:rFonts w:asciiTheme="minorHAnsi" w:eastAsiaTheme="minorEastAsia" w:hAnsiTheme="minorHAnsi" w:cstheme="minorBidi"/>
          <w:b w:val="0"/>
          <w:bCs w:val="0"/>
          <w:noProof/>
          <w:kern w:val="0"/>
          <w:lang w:eastAsia="zh-CN"/>
        </w:rPr>
        <w:tab/>
      </w:r>
      <w:r>
        <w:rPr>
          <w:noProof/>
        </w:rPr>
        <w:t>Allgemeine Informationen zum Teilvorhaben</w:t>
      </w:r>
      <w:r>
        <w:rPr>
          <w:noProof/>
        </w:rPr>
        <w:tab/>
      </w:r>
      <w:r>
        <w:rPr>
          <w:noProof/>
        </w:rPr>
        <w:fldChar w:fldCharType="begin"/>
      </w:r>
      <w:r>
        <w:rPr>
          <w:noProof/>
        </w:rPr>
        <w:instrText xml:space="preserve"> PAGEREF _Toc432687730 \h </w:instrText>
      </w:r>
      <w:r>
        <w:rPr>
          <w:noProof/>
        </w:rPr>
      </w:r>
      <w:r>
        <w:rPr>
          <w:noProof/>
        </w:rPr>
        <w:fldChar w:fldCharType="separate"/>
      </w:r>
      <w:r w:rsidR="00F95BE1">
        <w:rPr>
          <w:noProof/>
        </w:rPr>
        <w:t>63</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4.1</w:t>
      </w:r>
      <w:r>
        <w:rPr>
          <w:rFonts w:asciiTheme="minorHAnsi" w:eastAsiaTheme="minorEastAsia" w:hAnsiTheme="minorHAnsi" w:cstheme="minorBidi"/>
          <w:b w:val="0"/>
          <w:bCs w:val="0"/>
          <w:noProof/>
          <w:kern w:val="0"/>
          <w:lang w:eastAsia="zh-CN"/>
        </w:rPr>
        <w:tab/>
      </w:r>
      <w:r>
        <w:rPr>
          <w:noProof/>
        </w:rPr>
        <w:t>Beschreibung der Problem- und Zielstellung sowie des gesellschaftlichen Bedarfs</w:t>
      </w:r>
      <w:r>
        <w:rPr>
          <w:noProof/>
        </w:rPr>
        <w:tab/>
      </w:r>
      <w:r>
        <w:rPr>
          <w:noProof/>
        </w:rPr>
        <w:fldChar w:fldCharType="begin"/>
      </w:r>
      <w:r>
        <w:rPr>
          <w:noProof/>
        </w:rPr>
        <w:instrText xml:space="preserve"> PAGEREF _Toc432687731 \h </w:instrText>
      </w:r>
      <w:r>
        <w:rPr>
          <w:noProof/>
        </w:rPr>
      </w:r>
      <w:r>
        <w:rPr>
          <w:noProof/>
        </w:rPr>
        <w:fldChar w:fldCharType="separate"/>
      </w:r>
      <w:r w:rsidR="00F95BE1">
        <w:rPr>
          <w:noProof/>
        </w:rPr>
        <w:t>64</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4.2</w:t>
      </w:r>
      <w:r>
        <w:rPr>
          <w:rFonts w:asciiTheme="minorHAnsi" w:eastAsiaTheme="minorEastAsia" w:hAnsiTheme="minorHAnsi" w:cstheme="minorBidi"/>
          <w:b w:val="0"/>
          <w:bCs w:val="0"/>
          <w:noProof/>
          <w:kern w:val="0"/>
          <w:lang w:eastAsia="zh-CN"/>
        </w:rPr>
        <w:tab/>
      </w:r>
      <w:r>
        <w:rPr>
          <w:noProof/>
        </w:rPr>
        <w:t>Stand der Wissenschaft</w:t>
      </w:r>
      <w:r>
        <w:rPr>
          <w:noProof/>
        </w:rPr>
        <w:tab/>
      </w:r>
      <w:r>
        <w:rPr>
          <w:noProof/>
        </w:rPr>
        <w:fldChar w:fldCharType="begin"/>
      </w:r>
      <w:r>
        <w:rPr>
          <w:noProof/>
        </w:rPr>
        <w:instrText xml:space="preserve"> PAGEREF _Toc432687732 \h </w:instrText>
      </w:r>
      <w:r>
        <w:rPr>
          <w:noProof/>
        </w:rPr>
      </w:r>
      <w:r>
        <w:rPr>
          <w:noProof/>
        </w:rPr>
        <w:fldChar w:fldCharType="separate"/>
      </w:r>
      <w:r w:rsidR="00F95BE1">
        <w:rPr>
          <w:noProof/>
        </w:rPr>
        <w:t>65</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4.3</w:t>
      </w:r>
      <w:r>
        <w:rPr>
          <w:rFonts w:asciiTheme="minorHAnsi" w:eastAsiaTheme="minorEastAsia" w:hAnsiTheme="minorHAnsi" w:cstheme="minorBidi"/>
          <w:b w:val="0"/>
          <w:bCs w:val="0"/>
          <w:noProof/>
          <w:kern w:val="0"/>
          <w:lang w:eastAsia="zh-CN"/>
        </w:rPr>
        <w:tab/>
      </w:r>
      <w:r>
        <w:rPr>
          <w:noProof/>
        </w:rPr>
        <w:t>Ausführliche Beschreibung des Arbeitsplans - Vorhabenbezogene Ressourcenplanung</w:t>
      </w:r>
      <w:r>
        <w:rPr>
          <w:noProof/>
        </w:rPr>
        <w:tab/>
      </w:r>
      <w:r>
        <w:rPr>
          <w:noProof/>
        </w:rPr>
        <w:fldChar w:fldCharType="begin"/>
      </w:r>
      <w:r>
        <w:rPr>
          <w:noProof/>
        </w:rPr>
        <w:instrText xml:space="preserve"> PAGEREF _Toc432687733 \h </w:instrText>
      </w:r>
      <w:r>
        <w:rPr>
          <w:noProof/>
        </w:rPr>
      </w:r>
      <w:r>
        <w:rPr>
          <w:noProof/>
        </w:rPr>
        <w:fldChar w:fldCharType="separate"/>
      </w:r>
      <w:r w:rsidR="00F95BE1">
        <w:rPr>
          <w:noProof/>
        </w:rPr>
        <w:t>68</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4.4</w:t>
      </w:r>
      <w:r>
        <w:rPr>
          <w:rFonts w:asciiTheme="minorHAnsi" w:eastAsiaTheme="minorEastAsia" w:hAnsiTheme="minorHAnsi" w:cstheme="minorBidi"/>
          <w:b w:val="0"/>
          <w:bCs w:val="0"/>
          <w:noProof/>
          <w:kern w:val="0"/>
          <w:lang w:eastAsia="zh-CN"/>
        </w:rPr>
        <w:tab/>
      </w:r>
      <w:r>
        <w:rPr>
          <w:noProof/>
        </w:rPr>
        <w:t>Wissenschaftliche Erfolgsaussichten, Anschlussfähigkeit und angestrebte Ergebnisverwertung</w:t>
      </w:r>
      <w:r>
        <w:rPr>
          <w:noProof/>
        </w:rPr>
        <w:tab/>
      </w:r>
      <w:r>
        <w:rPr>
          <w:noProof/>
        </w:rPr>
        <w:fldChar w:fldCharType="begin"/>
      </w:r>
      <w:r>
        <w:rPr>
          <w:noProof/>
        </w:rPr>
        <w:instrText xml:space="preserve"> PAGEREF _Toc432687734 \h </w:instrText>
      </w:r>
      <w:r>
        <w:rPr>
          <w:noProof/>
        </w:rPr>
      </w:r>
      <w:r>
        <w:rPr>
          <w:noProof/>
        </w:rPr>
        <w:fldChar w:fldCharType="separate"/>
      </w:r>
      <w:r w:rsidR="00F95BE1">
        <w:rPr>
          <w:noProof/>
        </w:rPr>
        <w:t>73</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4.5</w:t>
      </w:r>
      <w:r>
        <w:rPr>
          <w:rFonts w:asciiTheme="minorHAnsi" w:eastAsiaTheme="minorEastAsia" w:hAnsiTheme="minorHAnsi" w:cstheme="minorBidi"/>
          <w:b w:val="0"/>
          <w:bCs w:val="0"/>
          <w:noProof/>
          <w:kern w:val="0"/>
          <w:lang w:eastAsia="zh-CN"/>
        </w:rPr>
        <w:tab/>
      </w:r>
      <w:r>
        <w:rPr>
          <w:noProof/>
        </w:rPr>
        <w:t>Arbeitsteilung/Zusammenarbeit mit Dritten</w:t>
      </w:r>
      <w:r>
        <w:rPr>
          <w:noProof/>
        </w:rPr>
        <w:tab/>
      </w:r>
      <w:r>
        <w:rPr>
          <w:noProof/>
        </w:rPr>
        <w:fldChar w:fldCharType="begin"/>
      </w:r>
      <w:r>
        <w:rPr>
          <w:noProof/>
        </w:rPr>
        <w:instrText xml:space="preserve"> PAGEREF _Toc432687735 \h </w:instrText>
      </w:r>
      <w:r>
        <w:rPr>
          <w:noProof/>
        </w:rPr>
      </w:r>
      <w:r>
        <w:rPr>
          <w:noProof/>
        </w:rPr>
        <w:fldChar w:fldCharType="separate"/>
      </w:r>
      <w:r w:rsidR="00F95BE1">
        <w:rPr>
          <w:noProof/>
        </w:rPr>
        <w:t>74</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4.6</w:t>
      </w:r>
      <w:r>
        <w:rPr>
          <w:rFonts w:asciiTheme="minorHAnsi" w:eastAsiaTheme="minorEastAsia" w:hAnsiTheme="minorHAnsi" w:cstheme="minorBidi"/>
          <w:b w:val="0"/>
          <w:bCs w:val="0"/>
          <w:noProof/>
          <w:kern w:val="0"/>
          <w:lang w:eastAsia="zh-CN"/>
        </w:rPr>
        <w:tab/>
      </w:r>
      <w:r>
        <w:rPr>
          <w:noProof/>
        </w:rPr>
        <w:t>Notwendigkeit der Zuwendung</w:t>
      </w:r>
      <w:r>
        <w:rPr>
          <w:noProof/>
        </w:rPr>
        <w:tab/>
      </w:r>
      <w:r>
        <w:rPr>
          <w:noProof/>
        </w:rPr>
        <w:fldChar w:fldCharType="begin"/>
      </w:r>
      <w:r>
        <w:rPr>
          <w:noProof/>
        </w:rPr>
        <w:instrText xml:space="preserve"> PAGEREF _Toc432687736 \h </w:instrText>
      </w:r>
      <w:r>
        <w:rPr>
          <w:noProof/>
        </w:rPr>
      </w:r>
      <w:r>
        <w:rPr>
          <w:noProof/>
        </w:rPr>
        <w:fldChar w:fldCharType="separate"/>
      </w:r>
      <w:r w:rsidR="00F95BE1">
        <w:rPr>
          <w:noProof/>
        </w:rPr>
        <w:t>75</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Literatur</w:t>
      </w:r>
      <w:r>
        <w:rPr>
          <w:noProof/>
        </w:rPr>
        <w:tab/>
      </w:r>
      <w:r>
        <w:rPr>
          <w:noProof/>
        </w:rPr>
        <w:fldChar w:fldCharType="begin"/>
      </w:r>
      <w:r>
        <w:rPr>
          <w:noProof/>
        </w:rPr>
        <w:instrText xml:space="preserve"> PAGEREF _Toc432687737 \h </w:instrText>
      </w:r>
      <w:r>
        <w:rPr>
          <w:noProof/>
        </w:rPr>
      </w:r>
      <w:r>
        <w:rPr>
          <w:noProof/>
        </w:rPr>
        <w:fldChar w:fldCharType="separate"/>
      </w:r>
      <w:r w:rsidR="00F95BE1">
        <w:rPr>
          <w:noProof/>
        </w:rPr>
        <w:t>75</w:t>
      </w:r>
      <w:r>
        <w:rPr>
          <w:noProof/>
        </w:rPr>
        <w:fldChar w:fldCharType="end"/>
      </w:r>
    </w:p>
    <w:p w:rsidR="00934F2C" w:rsidRDefault="00934F2C">
      <w:pPr>
        <w:pStyle w:val="Verzeichnis1"/>
        <w:rPr>
          <w:rFonts w:asciiTheme="minorHAnsi" w:eastAsiaTheme="minorEastAsia" w:hAnsiTheme="minorHAnsi" w:cstheme="minorBidi"/>
          <w:b w:val="0"/>
          <w:snapToGrid/>
          <w:sz w:val="22"/>
          <w:szCs w:val="22"/>
          <w:lang w:eastAsia="zh-CN"/>
        </w:rPr>
      </w:pPr>
      <w:r w:rsidRPr="006520D8">
        <w:rPr>
          <w:rFonts w:eastAsia="Kozuka Mincho Pro R"/>
          <w:lang w:eastAsia="zh-CN"/>
        </w:rPr>
        <w:t>5.</w:t>
      </w:r>
      <w:r>
        <w:rPr>
          <w:rFonts w:asciiTheme="minorHAnsi" w:eastAsiaTheme="minorEastAsia" w:hAnsiTheme="minorHAnsi" w:cstheme="minorBidi"/>
          <w:b w:val="0"/>
          <w:snapToGrid/>
          <w:sz w:val="22"/>
          <w:szCs w:val="22"/>
          <w:lang w:eastAsia="zh-CN"/>
        </w:rPr>
        <w:tab/>
      </w:r>
      <w:r w:rsidRPr="006520D8">
        <w:rPr>
          <w:rFonts w:eastAsia="Kozuka Mincho Pro R"/>
          <w:lang w:eastAsia="zh-CN"/>
        </w:rPr>
        <w:t>Teilvorhaben Web-basierte Austauschplattform</w:t>
      </w:r>
      <w:r>
        <w:tab/>
      </w:r>
      <w:r>
        <w:fldChar w:fldCharType="begin"/>
      </w:r>
      <w:r>
        <w:instrText xml:space="preserve"> PAGEREF _Toc432687738 \h </w:instrText>
      </w:r>
      <w:r>
        <w:fldChar w:fldCharType="separate"/>
      </w:r>
      <w:r w:rsidR="00F95BE1">
        <w:t>77</w:t>
      </w:r>
      <w: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sidRPr="006520D8">
        <w:rPr>
          <w:rFonts w:eastAsia="Kozuka Mincho Pro R"/>
          <w:noProof/>
          <w:lang w:eastAsia="zh-CN"/>
        </w:rPr>
        <w:t>Allgemeine Informationen zum Teilvorhaben</w:t>
      </w:r>
      <w:r>
        <w:rPr>
          <w:noProof/>
        </w:rPr>
        <w:tab/>
      </w:r>
      <w:r>
        <w:rPr>
          <w:noProof/>
        </w:rPr>
        <w:fldChar w:fldCharType="begin"/>
      </w:r>
      <w:r>
        <w:rPr>
          <w:noProof/>
        </w:rPr>
        <w:instrText xml:space="preserve"> PAGEREF _Toc432687739 \h </w:instrText>
      </w:r>
      <w:r>
        <w:rPr>
          <w:noProof/>
        </w:rPr>
      </w:r>
      <w:r>
        <w:rPr>
          <w:noProof/>
        </w:rPr>
        <w:fldChar w:fldCharType="separate"/>
      </w:r>
      <w:r w:rsidR="00F95BE1">
        <w:rPr>
          <w:noProof/>
        </w:rPr>
        <w:t>77</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5.1</w:t>
      </w:r>
      <w:r>
        <w:rPr>
          <w:rFonts w:asciiTheme="minorHAnsi" w:eastAsiaTheme="minorEastAsia" w:hAnsiTheme="minorHAnsi" w:cstheme="minorBidi"/>
          <w:b w:val="0"/>
          <w:bCs w:val="0"/>
          <w:noProof/>
          <w:kern w:val="0"/>
          <w:lang w:eastAsia="zh-CN"/>
        </w:rPr>
        <w:tab/>
      </w:r>
      <w:r>
        <w:rPr>
          <w:noProof/>
        </w:rPr>
        <w:t>Beschreibung der Problem- und Zielstellung sowie des gesellschaftlichen Bedarfs</w:t>
      </w:r>
      <w:r>
        <w:rPr>
          <w:noProof/>
        </w:rPr>
        <w:tab/>
      </w:r>
      <w:r>
        <w:rPr>
          <w:noProof/>
        </w:rPr>
        <w:fldChar w:fldCharType="begin"/>
      </w:r>
      <w:r>
        <w:rPr>
          <w:noProof/>
        </w:rPr>
        <w:instrText xml:space="preserve"> PAGEREF _Toc432687740 \h </w:instrText>
      </w:r>
      <w:r>
        <w:rPr>
          <w:noProof/>
        </w:rPr>
      </w:r>
      <w:r>
        <w:rPr>
          <w:noProof/>
        </w:rPr>
        <w:fldChar w:fldCharType="separate"/>
      </w:r>
      <w:r w:rsidR="00F95BE1">
        <w:rPr>
          <w:noProof/>
        </w:rPr>
        <w:t>78</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sidRPr="006520D8">
        <w:rPr>
          <w:rFonts w:eastAsia="Kozuka Mincho Pro R"/>
          <w:noProof/>
        </w:rPr>
        <w:t>5.</w:t>
      </w:r>
      <w:r>
        <w:rPr>
          <w:noProof/>
        </w:rPr>
        <w:t>2</w:t>
      </w:r>
      <w:r>
        <w:rPr>
          <w:rFonts w:asciiTheme="minorHAnsi" w:eastAsiaTheme="minorEastAsia" w:hAnsiTheme="minorHAnsi" w:cstheme="minorBidi"/>
          <w:b w:val="0"/>
          <w:bCs w:val="0"/>
          <w:noProof/>
          <w:kern w:val="0"/>
          <w:lang w:eastAsia="zh-CN"/>
        </w:rPr>
        <w:tab/>
      </w:r>
      <w:r>
        <w:rPr>
          <w:noProof/>
        </w:rPr>
        <w:t>Stand der Wissenschaft</w:t>
      </w:r>
      <w:r>
        <w:rPr>
          <w:noProof/>
        </w:rPr>
        <w:tab/>
      </w:r>
      <w:r>
        <w:rPr>
          <w:noProof/>
        </w:rPr>
        <w:fldChar w:fldCharType="begin"/>
      </w:r>
      <w:r>
        <w:rPr>
          <w:noProof/>
        </w:rPr>
        <w:instrText xml:space="preserve"> PAGEREF _Toc432687741 \h </w:instrText>
      </w:r>
      <w:r>
        <w:rPr>
          <w:noProof/>
        </w:rPr>
      </w:r>
      <w:r>
        <w:rPr>
          <w:noProof/>
        </w:rPr>
        <w:fldChar w:fldCharType="separate"/>
      </w:r>
      <w:r w:rsidR="00F95BE1">
        <w:rPr>
          <w:noProof/>
        </w:rPr>
        <w:t>82</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sidRPr="006520D8">
        <w:rPr>
          <w:rFonts w:eastAsia="Kozuka Mincho Pro R"/>
          <w:noProof/>
        </w:rPr>
        <w:t>5.</w:t>
      </w:r>
      <w:r>
        <w:rPr>
          <w:noProof/>
        </w:rPr>
        <w:t>3</w:t>
      </w:r>
      <w:r>
        <w:rPr>
          <w:rFonts w:asciiTheme="minorHAnsi" w:eastAsiaTheme="minorEastAsia" w:hAnsiTheme="minorHAnsi" w:cstheme="minorBidi"/>
          <w:b w:val="0"/>
          <w:bCs w:val="0"/>
          <w:noProof/>
          <w:kern w:val="0"/>
          <w:lang w:eastAsia="zh-CN"/>
        </w:rPr>
        <w:tab/>
      </w:r>
      <w:r>
        <w:rPr>
          <w:noProof/>
        </w:rPr>
        <w:t>Ausführliche Beschreibung des Arbeitsplans - Vorhabenbezogene Ressourcenplanung</w:t>
      </w:r>
      <w:r>
        <w:rPr>
          <w:noProof/>
        </w:rPr>
        <w:tab/>
      </w:r>
      <w:r>
        <w:rPr>
          <w:noProof/>
        </w:rPr>
        <w:fldChar w:fldCharType="begin"/>
      </w:r>
      <w:r>
        <w:rPr>
          <w:noProof/>
        </w:rPr>
        <w:instrText xml:space="preserve"> PAGEREF _Toc432687742 \h </w:instrText>
      </w:r>
      <w:r>
        <w:rPr>
          <w:noProof/>
        </w:rPr>
      </w:r>
      <w:r>
        <w:rPr>
          <w:noProof/>
        </w:rPr>
        <w:fldChar w:fldCharType="separate"/>
      </w:r>
      <w:r w:rsidR="00F95BE1">
        <w:rPr>
          <w:noProof/>
        </w:rPr>
        <w:t>84</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5.4</w:t>
      </w:r>
      <w:r>
        <w:rPr>
          <w:rFonts w:asciiTheme="minorHAnsi" w:eastAsiaTheme="minorEastAsia" w:hAnsiTheme="minorHAnsi" w:cstheme="minorBidi"/>
          <w:b w:val="0"/>
          <w:bCs w:val="0"/>
          <w:noProof/>
          <w:kern w:val="0"/>
          <w:lang w:eastAsia="zh-CN"/>
        </w:rPr>
        <w:tab/>
      </w:r>
      <w:r>
        <w:rPr>
          <w:noProof/>
        </w:rPr>
        <w:t>Wissenschaftliche Erfolgsaussichten, Anschlussfähigkeit und angestrebte Ergebnisverwertung</w:t>
      </w:r>
      <w:r>
        <w:rPr>
          <w:noProof/>
        </w:rPr>
        <w:tab/>
      </w:r>
      <w:r>
        <w:rPr>
          <w:noProof/>
        </w:rPr>
        <w:fldChar w:fldCharType="begin"/>
      </w:r>
      <w:r>
        <w:rPr>
          <w:noProof/>
        </w:rPr>
        <w:instrText xml:space="preserve"> PAGEREF _Toc432687743 \h </w:instrText>
      </w:r>
      <w:r>
        <w:rPr>
          <w:noProof/>
        </w:rPr>
      </w:r>
      <w:r>
        <w:rPr>
          <w:noProof/>
        </w:rPr>
        <w:fldChar w:fldCharType="separate"/>
      </w:r>
      <w:r w:rsidR="00F95BE1">
        <w:rPr>
          <w:noProof/>
        </w:rPr>
        <w:t>87</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5.5</w:t>
      </w:r>
      <w:r>
        <w:rPr>
          <w:rFonts w:asciiTheme="minorHAnsi" w:eastAsiaTheme="minorEastAsia" w:hAnsiTheme="minorHAnsi" w:cstheme="minorBidi"/>
          <w:b w:val="0"/>
          <w:bCs w:val="0"/>
          <w:noProof/>
          <w:kern w:val="0"/>
          <w:lang w:eastAsia="zh-CN"/>
        </w:rPr>
        <w:tab/>
      </w:r>
      <w:r>
        <w:rPr>
          <w:noProof/>
        </w:rPr>
        <w:t>Arbeitsteilung/Zusammenarbeit mit Dritten</w:t>
      </w:r>
      <w:r>
        <w:rPr>
          <w:noProof/>
        </w:rPr>
        <w:tab/>
      </w:r>
      <w:r>
        <w:rPr>
          <w:noProof/>
        </w:rPr>
        <w:fldChar w:fldCharType="begin"/>
      </w:r>
      <w:r>
        <w:rPr>
          <w:noProof/>
        </w:rPr>
        <w:instrText xml:space="preserve"> PAGEREF _Toc432687744 \h </w:instrText>
      </w:r>
      <w:r>
        <w:rPr>
          <w:noProof/>
        </w:rPr>
      </w:r>
      <w:r>
        <w:rPr>
          <w:noProof/>
        </w:rPr>
        <w:fldChar w:fldCharType="separate"/>
      </w:r>
      <w:r w:rsidR="00F95BE1">
        <w:rPr>
          <w:noProof/>
        </w:rPr>
        <w:t>88</w:t>
      </w:r>
      <w:r>
        <w:rPr>
          <w:noProof/>
        </w:rPr>
        <w:fldChar w:fldCharType="end"/>
      </w:r>
    </w:p>
    <w:p w:rsidR="00934F2C" w:rsidRDefault="00934F2C">
      <w:pPr>
        <w:pStyle w:val="Verzeichnis2"/>
        <w:rPr>
          <w:rFonts w:asciiTheme="minorHAnsi" w:eastAsiaTheme="minorEastAsia" w:hAnsiTheme="minorHAnsi" w:cstheme="minorBidi"/>
          <w:b w:val="0"/>
          <w:bCs w:val="0"/>
          <w:noProof/>
          <w:kern w:val="0"/>
          <w:lang w:eastAsia="zh-CN"/>
        </w:rPr>
      </w:pPr>
      <w:r>
        <w:rPr>
          <w:noProof/>
        </w:rPr>
        <w:t>5.6</w:t>
      </w:r>
      <w:r>
        <w:rPr>
          <w:rFonts w:asciiTheme="minorHAnsi" w:eastAsiaTheme="minorEastAsia" w:hAnsiTheme="minorHAnsi" w:cstheme="minorBidi"/>
          <w:b w:val="0"/>
          <w:bCs w:val="0"/>
          <w:noProof/>
          <w:kern w:val="0"/>
          <w:lang w:eastAsia="zh-CN"/>
        </w:rPr>
        <w:tab/>
      </w:r>
      <w:r>
        <w:rPr>
          <w:noProof/>
        </w:rPr>
        <w:t>Notwendigkeit der Zuwendung</w:t>
      </w:r>
      <w:r>
        <w:rPr>
          <w:noProof/>
        </w:rPr>
        <w:tab/>
      </w:r>
      <w:r>
        <w:rPr>
          <w:noProof/>
        </w:rPr>
        <w:fldChar w:fldCharType="begin"/>
      </w:r>
      <w:r>
        <w:rPr>
          <w:noProof/>
        </w:rPr>
        <w:instrText xml:space="preserve"> PAGEREF _Toc432687745 \h </w:instrText>
      </w:r>
      <w:r>
        <w:rPr>
          <w:noProof/>
        </w:rPr>
      </w:r>
      <w:r>
        <w:rPr>
          <w:noProof/>
        </w:rPr>
        <w:fldChar w:fldCharType="separate"/>
      </w:r>
      <w:r w:rsidR="00F95BE1">
        <w:rPr>
          <w:noProof/>
        </w:rPr>
        <w:t>88</w:t>
      </w:r>
      <w:r>
        <w:rPr>
          <w:noProof/>
        </w:rPr>
        <w:fldChar w:fldCharType="end"/>
      </w:r>
    </w:p>
    <w:p w:rsidR="002456D0" w:rsidRPr="00B4308D" w:rsidRDefault="00934F2C" w:rsidP="00141CDE">
      <w:pPr>
        <w:pStyle w:val="Verzeichnis2"/>
      </w:pPr>
      <w:r>
        <w:rPr>
          <w:noProof/>
        </w:rPr>
        <w:t>Anhang</w:t>
      </w:r>
      <w:r>
        <w:rPr>
          <w:noProof/>
        </w:rPr>
        <w:tab/>
      </w:r>
      <w:r>
        <w:rPr>
          <w:noProof/>
        </w:rPr>
        <w:fldChar w:fldCharType="begin"/>
      </w:r>
      <w:r>
        <w:rPr>
          <w:noProof/>
        </w:rPr>
        <w:instrText xml:space="preserve"> PAGEREF _Toc432687746 \h </w:instrText>
      </w:r>
      <w:r>
        <w:rPr>
          <w:noProof/>
        </w:rPr>
      </w:r>
      <w:r>
        <w:rPr>
          <w:noProof/>
        </w:rPr>
        <w:fldChar w:fldCharType="separate"/>
      </w:r>
      <w:r w:rsidR="00F95BE1">
        <w:rPr>
          <w:noProof/>
        </w:rPr>
        <w:t>88</w:t>
      </w:r>
      <w:r>
        <w:rPr>
          <w:noProof/>
        </w:rPr>
        <w:fldChar w:fldCharType="end"/>
      </w:r>
      <w:r w:rsidR="00141CDE">
        <w:rPr>
          <w:rFonts w:eastAsia="SimSun" w:cs="Times New Roman"/>
          <w:snapToGrid w:val="0"/>
          <w:kern w:val="0"/>
          <w:sz w:val="24"/>
          <w:szCs w:val="20"/>
          <w:lang w:val="en-GB"/>
        </w:rPr>
        <w:fldChar w:fldCharType="end"/>
      </w:r>
    </w:p>
    <w:sectPr w:rsidR="002456D0" w:rsidRPr="00B4308D" w:rsidSect="00C54CBD">
      <w:headerReference w:type="default" r:id="rId9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D08" w:rsidRDefault="00194D08" w:rsidP="006A4ACB">
      <w:r>
        <w:separator/>
      </w:r>
    </w:p>
  </w:endnote>
  <w:endnote w:type="continuationSeparator" w:id="0">
    <w:p w:rsidR="00194D08" w:rsidRDefault="00194D08" w:rsidP="006A4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fficinaSans">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hiemeGulliver2011-Italic">
    <w:panose1 w:val="00000000000000000000"/>
    <w:charset w:val="00"/>
    <w:family w:val="swiss"/>
    <w:notTrueType/>
    <w:pitch w:val="default"/>
    <w:sig w:usb0="00000003" w:usb1="00000000" w:usb2="00000000" w:usb3="00000000" w:csb0="00000001" w:csb1="00000000"/>
  </w:font>
  <w:font w:name="AdvOT46dcae81+20">
    <w:panose1 w:val="00000000000000000000"/>
    <w:charset w:val="00"/>
    <w:family w:val="auto"/>
    <w:notTrueType/>
    <w:pitch w:val="default"/>
    <w:sig w:usb0="00000003" w:usb1="00000000" w:usb2="00000000" w:usb3="00000000" w:csb0="00000001" w:csb1="00000000"/>
  </w:font>
  <w:font w:name="AgfaRotisSerif">
    <w:panose1 w:val="00000000000000000000"/>
    <w:charset w:val="00"/>
    <w:family w:val="auto"/>
    <w:notTrueType/>
    <w:pitch w:val="default"/>
    <w:sig w:usb0="00000003" w:usb1="00000000" w:usb2="00000000" w:usb3="00000000" w:csb0="00000001" w:csb1="00000000"/>
  </w:font>
  <w:font w:name="TheSans-Plai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Kozuka Mincho Pro R">
    <w:panose1 w:val="00000000000000000000"/>
    <w:charset w:val="80"/>
    <w:family w:val="roman"/>
    <w:notTrueType/>
    <w:pitch w:val="variable"/>
    <w:sig w:usb0="00000283" w:usb1="2AC71C11"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D08" w:rsidRDefault="00194D08" w:rsidP="006A4ACB">
      <w:r>
        <w:separator/>
      </w:r>
    </w:p>
  </w:footnote>
  <w:footnote w:type="continuationSeparator" w:id="0">
    <w:p w:rsidR="00194D08" w:rsidRDefault="00194D08" w:rsidP="006A4ACB">
      <w:r>
        <w:continuationSeparator/>
      </w:r>
    </w:p>
  </w:footnote>
  <w:footnote w:id="1">
    <w:p w:rsidR="00194D08" w:rsidRDefault="00194D08" w:rsidP="00E17BC7">
      <w:pPr>
        <w:pStyle w:val="Funote"/>
      </w:pPr>
      <w:r>
        <w:rPr>
          <w:rStyle w:val="Funotenzeichen"/>
        </w:rPr>
        <w:footnoteRef/>
      </w:r>
      <w:r>
        <w:tab/>
        <w:t>‚Präventionskette‘ bezeichnet die systematische Vernetzung der kommunalen Angebote für Kinder und J</w:t>
      </w:r>
      <w:r>
        <w:t>u</w:t>
      </w:r>
      <w:r>
        <w:t>gendliche (und ihre Eltern) zwischen null und 18 Jahren, in folgenden alters-/entwicklungsbezogenen Han</w:t>
      </w:r>
      <w:r>
        <w:t>d</w:t>
      </w:r>
      <w:r>
        <w:t>lungsfeldern</w:t>
      </w:r>
    </w:p>
    <w:p w:rsidR="00194D08" w:rsidRDefault="00194D08" w:rsidP="00E17BC7">
      <w:pPr>
        <w:pStyle w:val="Funote"/>
        <w:numPr>
          <w:ilvl w:val="0"/>
          <w:numId w:val="32"/>
        </w:numPr>
        <w:tabs>
          <w:tab w:val="right" w:pos="9072"/>
        </w:tabs>
      </w:pPr>
      <w:r>
        <w:t xml:space="preserve">unter drei Jahre = </w:t>
      </w:r>
      <w:r w:rsidRPr="00CA559E">
        <w:rPr>
          <w:b/>
        </w:rPr>
        <w:t>Frühe Förderung</w:t>
      </w:r>
      <w:r w:rsidRPr="00A07ABD">
        <w:t>/</w:t>
      </w:r>
      <w:r>
        <w:t xml:space="preserve"> Frühe </w:t>
      </w:r>
      <w:r w:rsidRPr="00A07ABD">
        <w:t>Hilfe</w:t>
      </w:r>
      <w:r>
        <w:t>n,</w:t>
      </w:r>
    </w:p>
    <w:p w:rsidR="00194D08" w:rsidRDefault="00194D08" w:rsidP="00E17BC7">
      <w:pPr>
        <w:pStyle w:val="Funote"/>
        <w:numPr>
          <w:ilvl w:val="0"/>
          <w:numId w:val="32"/>
        </w:numPr>
        <w:tabs>
          <w:tab w:val="right" w:pos="9072"/>
        </w:tabs>
      </w:pPr>
      <w:r>
        <w:t xml:space="preserve">drei bis sechs Jahre = </w:t>
      </w:r>
      <w:r w:rsidRPr="00A07ABD">
        <w:rPr>
          <w:b/>
        </w:rPr>
        <w:t>KiTa-Bereich</w:t>
      </w:r>
      <w:r>
        <w:t>,</w:t>
      </w:r>
    </w:p>
    <w:p w:rsidR="00194D08" w:rsidRDefault="00194D08" w:rsidP="00E17BC7">
      <w:pPr>
        <w:pStyle w:val="Funote"/>
        <w:numPr>
          <w:ilvl w:val="0"/>
          <w:numId w:val="32"/>
        </w:numPr>
        <w:tabs>
          <w:tab w:val="right" w:pos="9072"/>
        </w:tabs>
      </w:pPr>
      <w:r>
        <w:t xml:space="preserve">sechs bis 10 Jahre = </w:t>
      </w:r>
      <w:r w:rsidRPr="00A07ABD">
        <w:rPr>
          <w:b/>
        </w:rPr>
        <w:t>Grundschule</w:t>
      </w:r>
      <w:r>
        <w:t>,</w:t>
      </w:r>
    </w:p>
    <w:p w:rsidR="00194D08" w:rsidRDefault="00194D08" w:rsidP="00E17BC7">
      <w:pPr>
        <w:pStyle w:val="Funote"/>
        <w:numPr>
          <w:ilvl w:val="0"/>
          <w:numId w:val="32"/>
        </w:numPr>
        <w:tabs>
          <w:tab w:val="right" w:pos="9072"/>
        </w:tabs>
      </w:pPr>
      <w:r>
        <w:t xml:space="preserve">10 bis 16 Jahre = </w:t>
      </w:r>
      <w:r w:rsidRPr="00A07ABD">
        <w:rPr>
          <w:b/>
        </w:rPr>
        <w:t>Sek</w:t>
      </w:r>
      <w:r>
        <w:rPr>
          <w:b/>
        </w:rPr>
        <w:t>undarstufe</w:t>
      </w:r>
      <w:r w:rsidRPr="00A07ABD">
        <w:rPr>
          <w:b/>
        </w:rPr>
        <w:t xml:space="preserve"> I</w:t>
      </w:r>
      <w:r>
        <w:t>,</w:t>
      </w:r>
    </w:p>
    <w:p w:rsidR="00194D08" w:rsidRDefault="00194D08" w:rsidP="00E17BC7">
      <w:pPr>
        <w:pStyle w:val="Funote"/>
        <w:numPr>
          <w:ilvl w:val="0"/>
          <w:numId w:val="32"/>
        </w:numPr>
        <w:tabs>
          <w:tab w:val="right" w:pos="9072"/>
        </w:tabs>
      </w:pPr>
      <w:r>
        <w:t xml:space="preserve">über 16 Jahre = </w:t>
      </w:r>
      <w:r w:rsidRPr="000E2999">
        <w:t>Übergang zum Berufseinstieg</w:t>
      </w:r>
      <w:r>
        <w:t>.</w:t>
      </w:r>
    </w:p>
    <w:p w:rsidR="00194D08" w:rsidRDefault="00194D08" w:rsidP="00E17BC7">
      <w:pPr>
        <w:pStyle w:val="Funote"/>
      </w:pPr>
      <w:r>
        <w:tab/>
        <w:t xml:space="preserve">Sie steht für eine frühzeitig beginnende und kontinuierliche Förderung aller jungen Menschen als Ausdruck öffentlicher Verantwortung in Ergänzung zur elterlichen (vgl. LVR 2012:13). </w:t>
      </w:r>
      <w:r w:rsidRPr="00CA559E">
        <w:t>Der Forschungsverbund spricht in diesem Antrag vorzugsweise von Präventions</w:t>
      </w:r>
      <w:r>
        <w:t>netzwerken</w:t>
      </w:r>
      <w:r w:rsidRPr="00CA559E">
        <w:t>, da dieser Begriff das komplexe Beziehungsgefüge vernetzter lebenslauforientierter Prävention besser abbildet.</w:t>
      </w:r>
    </w:p>
  </w:footnote>
  <w:footnote w:id="2">
    <w:p w:rsidR="00194D08" w:rsidRPr="00CC4F84" w:rsidRDefault="00194D08" w:rsidP="00E17BC7">
      <w:pPr>
        <w:pStyle w:val="Funote"/>
      </w:pPr>
      <w:r>
        <w:rPr>
          <w:rStyle w:val="Funotenzeichen"/>
        </w:rPr>
        <w:footnoteRef/>
      </w:r>
      <w:r>
        <w:tab/>
      </w:r>
      <w:r w:rsidRPr="00CC4F84">
        <w:t xml:space="preserve">Einrichtung der </w:t>
      </w:r>
      <w:hyperlink r:id="rId1" w:tooltip="Kommunale Selbstverwaltung" w:history="1">
        <w:r w:rsidRPr="00CC4F84">
          <w:t>kommunalen Selbstverwaltung</w:t>
        </w:r>
      </w:hyperlink>
      <w:r w:rsidRPr="00CC4F84">
        <w:t xml:space="preserve"> in Nordrhein-Westfalen.</w:t>
      </w:r>
    </w:p>
  </w:footnote>
  <w:footnote w:id="3">
    <w:p w:rsidR="00194D08" w:rsidRDefault="00194D08" w:rsidP="002B4695">
      <w:pPr>
        <w:pStyle w:val="Funotentext"/>
      </w:pPr>
      <w:r>
        <w:rPr>
          <w:rStyle w:val="Funotenzeichen"/>
        </w:rPr>
        <w:footnoteRef/>
      </w:r>
      <w:r>
        <w:t xml:space="preserve"> </w:t>
      </w:r>
      <w:r>
        <w:tab/>
        <w:t>einschließlich alternative Lösungen, der Ergebnisverwertung entgegenstehende Rechte, Informationsreche</w:t>
      </w:r>
      <w:r>
        <w:t>r</w:t>
      </w:r>
      <w:r>
        <w:t>chen</w:t>
      </w:r>
    </w:p>
  </w:footnote>
  <w:footnote w:id="4">
    <w:p w:rsidR="00194D08" w:rsidRDefault="00194D08" w:rsidP="002B4695">
      <w:pPr>
        <w:pStyle w:val="Funotentext"/>
      </w:pPr>
      <w:r>
        <w:rPr>
          <w:rStyle w:val="Funotenzeichen"/>
        </w:rPr>
        <w:footnoteRef/>
      </w:r>
      <w:r>
        <w:tab/>
        <w:t>Dieses Projekt ist Teil der Landesinitiative „Prävention von Übergewicht und Adipositas im Kindesalter“ im Rahmen des Präventionskonzeptes NRW und des „Handlungsprogramms 2015 Sport und Gesundheit“ LSB &amp; Sportministerium NRW und eingebunden in das Programm 2020 „NRW bewegt seine Kinder“ der Sportjugend NRW.</w:t>
      </w:r>
    </w:p>
  </w:footnote>
  <w:footnote w:id="5">
    <w:p w:rsidR="00194D08" w:rsidRDefault="00194D08" w:rsidP="002B4695">
      <w:pPr>
        <w:pStyle w:val="Funotentext"/>
      </w:pPr>
      <w:r>
        <w:rPr>
          <w:rStyle w:val="Funotenzeichen"/>
        </w:rPr>
        <w:footnoteRef/>
      </w:r>
      <w:r>
        <w:tab/>
      </w:r>
      <w:r w:rsidRPr="00125FD8">
        <w:t>Deutsche Sporthochschule Köln, Institut für Bewegungs- und Neurowissenschaft</w:t>
      </w:r>
      <w:r>
        <w:t xml:space="preserve"> und </w:t>
      </w:r>
      <w:r>
        <w:br/>
      </w:r>
      <w:r w:rsidRPr="000C6AB8">
        <w:t xml:space="preserve">Institut für Sportwissenschaft, </w:t>
      </w:r>
      <w:r>
        <w:t>Westfälische Wilhelms-</w:t>
      </w:r>
      <w:r w:rsidRPr="000C6AB8">
        <w:t>Universität Münster</w:t>
      </w:r>
    </w:p>
  </w:footnote>
  <w:footnote w:id="6">
    <w:p w:rsidR="00194D08" w:rsidRDefault="00194D08" w:rsidP="002B4695">
      <w:pPr>
        <w:pStyle w:val="Funotentext"/>
      </w:pPr>
      <w:r>
        <w:rPr>
          <w:rStyle w:val="Funotenzeichen"/>
        </w:rPr>
        <w:footnoteRef/>
      </w:r>
      <w:r>
        <w:tab/>
      </w:r>
      <w:r w:rsidRPr="00125FD8">
        <w:t xml:space="preserve">Stiftung Zentrum für Türkeistudien und </w:t>
      </w:r>
      <w:r>
        <w:t>Integrationsforschung - ZfTI</w:t>
      </w:r>
      <w:r w:rsidRPr="00125FD8">
        <w:t>, Universität Duisburg-Essen</w:t>
      </w:r>
      <w:r>
        <w:t xml:space="preserve"> und </w:t>
      </w:r>
      <w:r>
        <w:br/>
      </w:r>
      <w:r w:rsidRPr="002D377C">
        <w:t>Zentrum für Kinder- und Jugendforschung im Forschungs- und Innovationsverbund FIVE e.V.,</w:t>
      </w:r>
      <w:r>
        <w:t xml:space="preserve"> Evangelische Hochschule Freiburg</w:t>
      </w:r>
    </w:p>
  </w:footnote>
  <w:footnote w:id="7">
    <w:p w:rsidR="00194D08" w:rsidRDefault="00194D08" w:rsidP="002B4695">
      <w:pPr>
        <w:pStyle w:val="Funotentext"/>
      </w:pPr>
      <w:r>
        <w:rPr>
          <w:rStyle w:val="Funotenzeichen"/>
        </w:rPr>
        <w:footnoteRef/>
      </w:r>
      <w:r>
        <w:tab/>
      </w:r>
      <w:r>
        <w:rPr>
          <w:noProof/>
        </w:rPr>
        <w:t>KATALYSE</w:t>
      </w:r>
      <w:r>
        <w:t xml:space="preserve"> Institut, Köln und Verbraucherzentrale NRW, Düsseldorf</w:t>
      </w:r>
    </w:p>
  </w:footnote>
  <w:footnote w:id="8">
    <w:p w:rsidR="00194D08" w:rsidRDefault="00194D08" w:rsidP="002B4695">
      <w:pPr>
        <w:pStyle w:val="Funotentext"/>
      </w:pPr>
      <w:r>
        <w:rPr>
          <w:rStyle w:val="Funotenzeichen"/>
        </w:rPr>
        <w:footnoteRef/>
      </w:r>
      <w:r>
        <w:tab/>
      </w:r>
      <w:r w:rsidRPr="00125FD8">
        <w:t xml:space="preserve">Bundeszentrale für gesundheitliche Aufklärung </w:t>
      </w:r>
      <w:r>
        <w:t xml:space="preserve">– </w:t>
      </w:r>
      <w:r w:rsidRPr="00125FD8">
        <w:t>BzgA</w:t>
      </w:r>
      <w:r>
        <w:t>, Köln</w:t>
      </w:r>
      <w:r w:rsidRPr="00125FD8">
        <w:t xml:space="preserve"> und </w:t>
      </w:r>
      <w:r>
        <w:br/>
        <w:t>Com.X - Institut für Kommunikations-Analyse &amp; Evaluation, Universität Bochum</w:t>
      </w:r>
    </w:p>
  </w:footnote>
  <w:footnote w:id="9">
    <w:p w:rsidR="00194D08" w:rsidRPr="00B00C2C" w:rsidRDefault="00194D08" w:rsidP="002B4695">
      <w:pPr>
        <w:pStyle w:val="Funotentext"/>
      </w:pPr>
      <w:r>
        <w:rPr>
          <w:rStyle w:val="Funotenzeichen"/>
        </w:rPr>
        <w:footnoteRef/>
      </w:r>
      <w:r w:rsidRPr="00B00C2C">
        <w:tab/>
        <w:t xml:space="preserve">Institut für </w:t>
      </w:r>
      <w:r>
        <w:t>M</w:t>
      </w:r>
      <w:r w:rsidRPr="00B00C2C">
        <w:t>edizinische Soziologie, Zentrum für Gesundheit und Gesellschaft, medizinische Fakultät der Un</w:t>
      </w:r>
      <w:r w:rsidRPr="00B00C2C">
        <w:t>i</w:t>
      </w:r>
      <w:r w:rsidRPr="00B00C2C">
        <w:t>versität Düs</w:t>
      </w:r>
      <w:r>
        <w:t>seldorf</w:t>
      </w:r>
    </w:p>
  </w:footnote>
  <w:footnote w:id="10">
    <w:p w:rsidR="00194D08" w:rsidRDefault="00194D08" w:rsidP="002B4695">
      <w:pPr>
        <w:pStyle w:val="Funotentext"/>
      </w:pPr>
      <w:r>
        <w:rPr>
          <w:rStyle w:val="Funotenzeichen"/>
        </w:rPr>
        <w:footnoteRef/>
      </w:r>
      <w:r>
        <w:t xml:space="preserve"> </w:t>
      </w:r>
      <w:r>
        <w:tab/>
        <w:t>Zum Konzept transdisziplinärer Forschung vgl.</w:t>
      </w:r>
      <w:r w:rsidRPr="007F2057">
        <w:t xml:space="preserve"> Definition Transdisziplinäre Forschung</w:t>
      </w:r>
      <w:r>
        <w:t xml:space="preserve">, S. </w:t>
      </w:r>
      <w:r>
        <w:fldChar w:fldCharType="begin"/>
      </w:r>
      <w:r>
        <w:instrText xml:space="preserve"> PAGEREF _Ref394495019 \h </w:instrText>
      </w:r>
      <w:r>
        <w:fldChar w:fldCharType="separate"/>
      </w:r>
      <w:r>
        <w:rPr>
          <w:noProof/>
        </w:rPr>
        <w:t>21</w:t>
      </w:r>
      <w:r>
        <w:fldChar w:fldCharType="end"/>
      </w:r>
    </w:p>
  </w:footnote>
  <w:footnote w:id="11">
    <w:p w:rsidR="00194D08" w:rsidRPr="00AF2CF1" w:rsidRDefault="00194D08" w:rsidP="002B4695">
      <w:pPr>
        <w:pStyle w:val="Funotentext"/>
      </w:pPr>
      <w:r>
        <w:rPr>
          <w:rStyle w:val="Funotenzeichen"/>
        </w:rPr>
        <w:footnoteRef/>
      </w:r>
      <w:r w:rsidRPr="00900CED">
        <w:tab/>
      </w:r>
      <w:r>
        <w:t xml:space="preserve">Zugrunde gelegt wird die Definition transdisziplinärer Forschung, die im Projekt Evalunet - </w:t>
      </w:r>
      <w:r w:rsidRPr="005B7BE0">
        <w:t>Evaluationsnet</w:t>
      </w:r>
      <w:r w:rsidRPr="005B7BE0">
        <w:t>z</w:t>
      </w:r>
      <w:r w:rsidRPr="005B7BE0">
        <w:t xml:space="preserve">werk für transdisziplinäre Forschung </w:t>
      </w:r>
      <w:r>
        <w:t xml:space="preserve">(Bergmann 2005a, b) erarbeitet wurde (vgl. Anhang D, S. </w:t>
      </w:r>
      <w:r>
        <w:fldChar w:fldCharType="begin"/>
      </w:r>
      <w:r>
        <w:instrText xml:space="preserve"> PAGEREF _Ref394495019 \h </w:instrText>
      </w:r>
      <w:r>
        <w:fldChar w:fldCharType="separate"/>
      </w:r>
      <w:r>
        <w:rPr>
          <w:noProof/>
        </w:rPr>
        <w:t>21</w:t>
      </w:r>
      <w:r>
        <w:fldChar w:fldCharType="end"/>
      </w:r>
      <w:r>
        <w:t>)</w:t>
      </w:r>
      <w:r w:rsidRPr="00AF2CF1">
        <w:t>.</w:t>
      </w:r>
    </w:p>
  </w:footnote>
  <w:footnote w:id="12">
    <w:p w:rsidR="00194D08" w:rsidRPr="00043D5A" w:rsidRDefault="00194D08" w:rsidP="000C6AB8">
      <w:pPr>
        <w:pStyle w:val="Funote"/>
      </w:pPr>
      <w:r>
        <w:rPr>
          <w:rStyle w:val="Funotenzeichen"/>
        </w:rPr>
        <w:footnoteRef/>
      </w:r>
      <w:r>
        <w:tab/>
      </w:r>
      <w:r w:rsidRPr="00043D5A">
        <w:t>Die Selbstevaluierung wird entweder durch die Projektleiterin moderiert, die an der Entwicklung des Leitf</w:t>
      </w:r>
      <w:r w:rsidRPr="00043D5A">
        <w:t>a</w:t>
      </w:r>
      <w:r w:rsidRPr="00043D5A">
        <w:t xml:space="preserve">dens beteiligt war und ihn auch schon praktisch angewendet hat, oder es wird ein Unterauftrag an </w:t>
      </w:r>
      <w:r w:rsidR="000312EB">
        <w:t xml:space="preserve">Prof. </w:t>
      </w:r>
      <w:r w:rsidRPr="00043D5A">
        <w:t>Dr. Matthias Bergmann erteilt.</w:t>
      </w:r>
    </w:p>
  </w:footnote>
  <w:footnote w:id="13">
    <w:p w:rsidR="00194D08" w:rsidRDefault="00194D08" w:rsidP="002B4695">
      <w:pPr>
        <w:pStyle w:val="Funotentext"/>
      </w:pPr>
      <w:r>
        <w:rPr>
          <w:rStyle w:val="Funotenzeichen"/>
        </w:rPr>
        <w:footnoteRef/>
      </w:r>
      <w:r>
        <w:t xml:space="preserve"> </w:t>
      </w:r>
      <w:r>
        <w:tab/>
        <w:t>einschließlich alternative Lösungen, der Ergebnisverwertung entgegenstehende Rechte, Informationsreche</w:t>
      </w:r>
      <w:r>
        <w:t>r</w:t>
      </w:r>
      <w:r>
        <w:t>chen</w:t>
      </w:r>
    </w:p>
  </w:footnote>
  <w:footnote w:id="14">
    <w:p w:rsidR="00194D08" w:rsidRDefault="00194D08" w:rsidP="002B4695">
      <w:pPr>
        <w:pStyle w:val="Funotentext"/>
      </w:pPr>
      <w:r>
        <w:rPr>
          <w:rStyle w:val="Funotenzeichen"/>
        </w:rPr>
        <w:footnoteRef/>
      </w:r>
      <w:r>
        <w:tab/>
        <w:t xml:space="preserve">Auswahlverfahren das </w:t>
      </w:r>
      <w:r w:rsidRPr="00CA4E7E">
        <w:t>angewendet wird</w:t>
      </w:r>
      <w:r>
        <w:t>,</w:t>
      </w:r>
      <w:r w:rsidRPr="00CA4E7E">
        <w:t xml:space="preserve"> wenn die Grundgesamtheit in natürlichen Konglomeraten von Unte</w:t>
      </w:r>
      <w:r w:rsidRPr="00CA4E7E">
        <w:t>r</w:t>
      </w:r>
      <w:r w:rsidRPr="00CA4E7E">
        <w:t>suchungseinheiten vorliegt</w:t>
      </w:r>
      <w:r>
        <w:t>.</w:t>
      </w:r>
    </w:p>
  </w:footnote>
  <w:footnote w:id="15">
    <w:p w:rsidR="00194D08" w:rsidRPr="00E04126" w:rsidRDefault="00194D08" w:rsidP="00AA2DA7">
      <w:pPr>
        <w:pStyle w:val="Funote"/>
      </w:pPr>
      <w:r>
        <w:rPr>
          <w:rStyle w:val="Funotenzeichen"/>
        </w:rPr>
        <w:footnoteRef/>
      </w:r>
      <w:r>
        <w:tab/>
      </w:r>
      <w:r w:rsidRPr="00CB3D62">
        <w:t xml:space="preserve">Der </w:t>
      </w:r>
      <w:r w:rsidRPr="00CB3D62">
        <w:rPr>
          <w:b/>
        </w:rPr>
        <w:t xml:space="preserve">subjektiv wahrgenommene Gesundheitszustand </w:t>
      </w:r>
      <w:r w:rsidRPr="00CB3D62">
        <w:t>umfasst körperliche, emotionale, mentale, soziale und verhaltensbezogene Komponenten des persönlichen Wohlbefindens</w:t>
      </w:r>
      <w:r>
        <w:t xml:space="preserve"> und lässt</w:t>
      </w:r>
      <w:r w:rsidRPr="00CB3D62">
        <w:t xml:space="preserve"> sich durch verschiedene Instrumente erfassen. V</w:t>
      </w:r>
      <w:r w:rsidRPr="00CB3D62">
        <w:rPr>
          <w:rFonts w:hint="eastAsia"/>
        </w:rPr>
        <w:t>erschiedene</w:t>
      </w:r>
      <w:r w:rsidRPr="00CB3D62">
        <w:t xml:space="preserve"> Untersuchungen </w:t>
      </w:r>
      <w:r w:rsidRPr="00CB3D62">
        <w:rPr>
          <w:rFonts w:hint="eastAsia"/>
        </w:rPr>
        <w:t xml:space="preserve">haben </w:t>
      </w:r>
      <w:r w:rsidRPr="00CB3D62">
        <w:t>gezeigt, dass die Antworten den objektiv mes</w:t>
      </w:r>
      <w:r w:rsidRPr="00CB3D62">
        <w:t>s</w:t>
      </w:r>
      <w:r w:rsidRPr="00CB3D62">
        <w:t>baren Gesundheitszustand widerspiegeln und Vorhersagen über Erkrankungshäufigkeiten sowie die Ina</w:t>
      </w:r>
      <w:r w:rsidRPr="00CB3D62">
        <w:t>n</w:t>
      </w:r>
      <w:r w:rsidRPr="00CB3D62">
        <w:t xml:space="preserve">spruchnahme von Gesundheitsleistungen erlauben. </w:t>
      </w:r>
      <w:r>
        <w:t>(</w:t>
      </w:r>
      <w:r w:rsidRPr="00CB3D62">
        <w:t xml:space="preserve">Ravens-Sieberer et al. </w:t>
      </w:r>
      <w:r w:rsidRPr="006478FA">
        <w:t>2001</w:t>
      </w:r>
      <w:r>
        <w:t xml:space="preserve">, Radoschewski </w:t>
      </w:r>
      <w:r w:rsidRPr="00BF1D64">
        <w:t>2000</w:t>
      </w:r>
      <w:r>
        <w:t xml:space="preserve">, </w:t>
      </w:r>
      <w:r w:rsidRPr="00CB3D62">
        <w:t>Ravens-Sieberer</w:t>
      </w:r>
      <w:r>
        <w:t xml:space="preserve"> &amp; </w:t>
      </w:r>
      <w:r w:rsidRPr="00194959">
        <w:t>Bullinger</w:t>
      </w:r>
      <w:r>
        <w:t xml:space="preserve"> 1998</w:t>
      </w:r>
      <w:r w:rsidRPr="00CB3D62">
        <w:t>)</w:t>
      </w:r>
    </w:p>
  </w:footnote>
  <w:footnote w:id="16">
    <w:p w:rsidR="00194D08" w:rsidRDefault="00194D08" w:rsidP="002B4695">
      <w:pPr>
        <w:pStyle w:val="Funotentext"/>
      </w:pPr>
      <w:r>
        <w:rPr>
          <w:rStyle w:val="Funotenzeichen"/>
        </w:rPr>
        <w:footnoteRef/>
      </w:r>
      <w:r>
        <w:t xml:space="preserve"> </w:t>
      </w:r>
      <w:r>
        <w:tab/>
        <w:t xml:space="preserve">bis 1/2015 </w:t>
      </w:r>
      <w:r w:rsidRPr="00406E21">
        <w:t>Arbeitsgemeinschaft Ernährungsverhalten</w:t>
      </w:r>
      <w:r>
        <w:t xml:space="preserve"> e.V.</w:t>
      </w:r>
    </w:p>
  </w:footnote>
  <w:footnote w:id="17">
    <w:p w:rsidR="00194D08" w:rsidRDefault="00194D08" w:rsidP="002B4695">
      <w:pPr>
        <w:pStyle w:val="Funotentext"/>
      </w:pPr>
      <w:r>
        <w:rPr>
          <w:rStyle w:val="Funotenzeichen"/>
        </w:rPr>
        <w:footnoteRef/>
      </w:r>
      <w:r>
        <w:t xml:space="preserve"> </w:t>
      </w:r>
      <w:r>
        <w:tab/>
        <w:t>einschließlich alternative Lösungen, der Ergebnisverwertung entgegenstehende Rechte, Informationsreche</w:t>
      </w:r>
      <w:r>
        <w:t>r</w:t>
      </w:r>
      <w:r>
        <w:t>chen</w:t>
      </w:r>
    </w:p>
  </w:footnote>
  <w:footnote w:id="18">
    <w:p w:rsidR="00194D08" w:rsidRPr="0061696F" w:rsidRDefault="00194D08" w:rsidP="002B4695">
      <w:pPr>
        <w:pStyle w:val="Funotentext"/>
      </w:pPr>
      <w:r>
        <w:rPr>
          <w:rStyle w:val="Funotenzeichen"/>
        </w:rPr>
        <w:footnoteRef/>
      </w:r>
      <w:r>
        <w:tab/>
      </w:r>
      <w:r w:rsidRPr="0061696F">
        <w:t xml:space="preserve">Auswahlverfahren werden verwendet, wenn die </w:t>
      </w:r>
      <w:r>
        <w:t>Population</w:t>
      </w:r>
      <w:r w:rsidRPr="0061696F">
        <w:t xml:space="preserve"> in </w:t>
      </w:r>
      <w:r>
        <w:t>natürlichen</w:t>
      </w:r>
      <w:r w:rsidRPr="0061696F">
        <w:t xml:space="preserve"> </w:t>
      </w:r>
      <w:r w:rsidRPr="00334B8C">
        <w:t>K</w:t>
      </w:r>
      <w:r>
        <w:t>onglomeraten</w:t>
      </w:r>
      <w:r w:rsidRPr="00334B8C">
        <w:t xml:space="preserve"> </w:t>
      </w:r>
      <w:r>
        <w:t>der</w:t>
      </w:r>
      <w:r w:rsidRPr="0061696F">
        <w:t xml:space="preserve"> Studieneinheiten auftritt.</w:t>
      </w:r>
    </w:p>
  </w:footnote>
  <w:footnote w:id="19">
    <w:p w:rsidR="00194D08" w:rsidRPr="007E3A85" w:rsidRDefault="00194D08" w:rsidP="002B4695">
      <w:pPr>
        <w:pStyle w:val="Funotentext"/>
      </w:pPr>
      <w:r>
        <w:rPr>
          <w:rStyle w:val="Funotenzeichen"/>
        </w:rPr>
        <w:footnoteRef/>
      </w:r>
      <w:r>
        <w:tab/>
      </w:r>
      <w:r w:rsidRPr="007E3A85">
        <w:t>Die Umfrage wird von geschulten Interviewern der Markt-und Kommunikationsforschungsagentur Hopp &amp; Partner durchgeführt - vom Koordinator organisiert.</w:t>
      </w:r>
    </w:p>
  </w:footnote>
  <w:footnote w:id="20">
    <w:p w:rsidR="00194D08" w:rsidRPr="00F84A6D" w:rsidRDefault="00194D08" w:rsidP="002B4695">
      <w:pPr>
        <w:pStyle w:val="Funotentext"/>
        <w:rPr>
          <w:lang w:val="es-ES"/>
        </w:rPr>
      </w:pPr>
      <w:r>
        <w:rPr>
          <w:rStyle w:val="Funotenzeichen"/>
        </w:rPr>
        <w:footnoteRef/>
      </w:r>
      <w:r w:rsidRPr="00F84A6D">
        <w:rPr>
          <w:lang w:val="es-ES"/>
        </w:rPr>
        <w:tab/>
        <w:t>Bös et al. 2004</w:t>
      </w:r>
    </w:p>
  </w:footnote>
  <w:footnote w:id="21">
    <w:p w:rsidR="00194D08" w:rsidRPr="00F84A6D" w:rsidRDefault="00194D08" w:rsidP="002B4695">
      <w:pPr>
        <w:pStyle w:val="Funotentext"/>
        <w:rPr>
          <w:lang w:val="es-ES"/>
        </w:rPr>
      </w:pPr>
      <w:r>
        <w:rPr>
          <w:rStyle w:val="Funotenzeichen"/>
        </w:rPr>
        <w:footnoteRef/>
      </w:r>
      <w:r w:rsidRPr="00F84A6D">
        <w:rPr>
          <w:lang w:val="es-ES"/>
        </w:rPr>
        <w:tab/>
        <w:t>Graf et al. 2004b</w:t>
      </w:r>
    </w:p>
  </w:footnote>
  <w:footnote w:id="22">
    <w:p w:rsidR="00194D08" w:rsidRPr="00D933E9" w:rsidRDefault="00194D08" w:rsidP="002B4695">
      <w:pPr>
        <w:pStyle w:val="Funotentext"/>
      </w:pPr>
      <w:r>
        <w:rPr>
          <w:rStyle w:val="Funotenzeichen"/>
        </w:rPr>
        <w:footnoteRef/>
      </w:r>
      <w:r>
        <w:tab/>
        <w:t>Klein et al. 2012</w:t>
      </w:r>
    </w:p>
  </w:footnote>
  <w:footnote w:id="23">
    <w:p w:rsidR="00194D08" w:rsidRDefault="00194D08" w:rsidP="002B4695">
      <w:pPr>
        <w:pStyle w:val="Funotentext"/>
      </w:pPr>
      <w:r>
        <w:rPr>
          <w:rStyle w:val="Funotenzeichen"/>
        </w:rPr>
        <w:footnoteRef/>
      </w:r>
      <w:r>
        <w:t xml:space="preserve"> </w:t>
      </w:r>
      <w:r>
        <w:tab/>
        <w:t>einschließlich alternative Lösungen, der Ergebnisverwertung entgegenstehende Rechte, Informationsreche</w:t>
      </w:r>
      <w:r>
        <w:t>r</w:t>
      </w:r>
      <w:r>
        <w:t>chen</w:t>
      </w:r>
    </w:p>
  </w:footnote>
  <w:footnote w:id="24">
    <w:p w:rsidR="00194D08" w:rsidRDefault="00194D08" w:rsidP="00213899">
      <w:pPr>
        <w:pStyle w:val="Funote"/>
      </w:pPr>
      <w:r>
        <w:rPr>
          <w:rStyle w:val="Funotenzeichen"/>
        </w:rPr>
        <w:footnoteRef/>
      </w:r>
      <w:r>
        <w:tab/>
      </w:r>
      <w:r w:rsidRPr="00A97D2D">
        <w:t>Einen Überblick über bestehende Präventionsangebote insbesondere für muslimische Migranten in Deutsc</w:t>
      </w:r>
      <w:r w:rsidRPr="00A97D2D">
        <w:t>h</w:t>
      </w:r>
      <w:r w:rsidRPr="00A97D2D">
        <w:t>land geben Paruch &amp; Röhrle (2012)</w:t>
      </w:r>
    </w:p>
  </w:footnote>
  <w:footnote w:id="25">
    <w:p w:rsidR="00194D08" w:rsidRDefault="00194D08" w:rsidP="00213899">
      <w:pPr>
        <w:pStyle w:val="Funotentext"/>
      </w:pPr>
      <w:r>
        <w:rPr>
          <w:rStyle w:val="Funotenzeichen"/>
        </w:rPr>
        <w:footnoteRef/>
      </w:r>
      <w:r>
        <w:t xml:space="preserve"> </w:t>
      </w:r>
      <w:r>
        <w:tab/>
        <w:t>einschließlich alternative Lösungen, der Ergebnisverwertung entgegenstehende Rechte, Informationsreche</w:t>
      </w:r>
      <w:r>
        <w:t>r</w:t>
      </w:r>
      <w:r>
        <w:t>chen</w:t>
      </w:r>
    </w:p>
  </w:footnote>
  <w:footnote w:id="26">
    <w:p w:rsidR="00194D08" w:rsidRDefault="00194D08" w:rsidP="00213899">
      <w:pPr>
        <w:pStyle w:val="Funotentext"/>
      </w:pPr>
      <w:r>
        <w:rPr>
          <w:rStyle w:val="Funotenzeichen"/>
        </w:rPr>
        <w:footnoteRef/>
      </w:r>
      <w:r>
        <w:tab/>
        <w:t xml:space="preserve">Auswahlverfahren das </w:t>
      </w:r>
      <w:r w:rsidRPr="00CA4E7E">
        <w:t>angewendet wird</w:t>
      </w:r>
      <w:r>
        <w:t>,</w:t>
      </w:r>
      <w:r w:rsidRPr="00CA4E7E">
        <w:t xml:space="preserve"> wenn die Grundgesamtheit in natürlichen Konglomeraten von Unte</w:t>
      </w:r>
      <w:r w:rsidRPr="00CA4E7E">
        <w:t>r</w:t>
      </w:r>
      <w:r w:rsidRPr="00CA4E7E">
        <w:t>suchungseinheiten vorliegt</w:t>
      </w:r>
      <w:r>
        <w:t>.</w:t>
      </w:r>
    </w:p>
  </w:footnote>
  <w:footnote w:id="27">
    <w:p w:rsidR="00194D08" w:rsidRDefault="00194D08" w:rsidP="00213899">
      <w:pPr>
        <w:pStyle w:val="Funote"/>
      </w:pPr>
      <w:r>
        <w:rPr>
          <w:rStyle w:val="Funotenzeichen"/>
        </w:rPr>
        <w:footnoteRef/>
      </w:r>
      <w:r>
        <w:tab/>
      </w:r>
      <w:r w:rsidRPr="00CB3D62">
        <w:t xml:space="preserve">Der </w:t>
      </w:r>
      <w:r w:rsidRPr="00CB3D62">
        <w:rPr>
          <w:b/>
        </w:rPr>
        <w:t xml:space="preserve">subjektiv wahrgenommene Gesundheitszustand </w:t>
      </w:r>
      <w:r w:rsidRPr="00CB3D62">
        <w:t>umfasst körperliche, emotionale, mentale, soziale und verhaltensbezogene Komponenten des persönlichen Wohlbefindens</w:t>
      </w:r>
      <w:r>
        <w:t xml:space="preserve"> und</w:t>
      </w:r>
      <w:r w:rsidRPr="00CB3D62">
        <w:t xml:space="preserve"> l</w:t>
      </w:r>
      <w:r>
        <w:t>ässt</w:t>
      </w:r>
      <w:r w:rsidRPr="00CB3D62">
        <w:t xml:space="preserve"> sich durch verschiedene Instrumente erfassen. Verschiedene Untersuchungen haben gezeigt, dass die Antworten den objektiv mes</w:t>
      </w:r>
      <w:r w:rsidRPr="00CB3D62">
        <w:t>s</w:t>
      </w:r>
      <w:r w:rsidRPr="00CB3D62">
        <w:t>baren Gesundheitszustand widerspiegeln und Vorhersagen über Erkrankungshäufigkeiten sowie die Ina</w:t>
      </w:r>
      <w:r w:rsidRPr="00CB3D62">
        <w:t>n</w:t>
      </w:r>
      <w:r w:rsidRPr="00CB3D62">
        <w:t>spruchnahme von Gesundheitsleistungen erlauben. Indikatoren der subjektiven Gesundheit sind geeignet, um den Erfolg von Präventionsprogrammen abschätzen zu können</w:t>
      </w:r>
      <w:r>
        <w:t xml:space="preserve"> (</w:t>
      </w:r>
      <w:r w:rsidRPr="00CB3D62">
        <w:t xml:space="preserve">Ravens-Sieberer et al. </w:t>
      </w:r>
      <w:r w:rsidRPr="006478FA">
        <w:t>2001</w:t>
      </w:r>
      <w:r>
        <w:t xml:space="preserve">, Radoschewski </w:t>
      </w:r>
      <w:r w:rsidRPr="00BF1D64">
        <w:t>2000</w:t>
      </w:r>
      <w:r>
        <w:t xml:space="preserve">, </w:t>
      </w:r>
      <w:r w:rsidRPr="00CB3D62">
        <w:t>Ravens-Sieberer</w:t>
      </w:r>
      <w:r>
        <w:t xml:space="preserve"> &amp; </w:t>
      </w:r>
      <w:r w:rsidRPr="00194959">
        <w:t>Bullinger</w:t>
      </w:r>
      <w:r>
        <w:t xml:space="preserve"> 1998</w:t>
      </w:r>
      <w:r w:rsidRPr="00CB3D62">
        <w:t>)</w:t>
      </w:r>
    </w:p>
  </w:footnote>
  <w:footnote w:id="28">
    <w:p w:rsidR="00194D08" w:rsidRDefault="00194D08" w:rsidP="002B4695">
      <w:pPr>
        <w:pStyle w:val="Funotentext"/>
      </w:pPr>
      <w:r>
        <w:rPr>
          <w:rStyle w:val="Funotenzeichen"/>
        </w:rPr>
        <w:footnoteRef/>
      </w:r>
      <w:r>
        <w:t xml:space="preserve"> </w:t>
      </w:r>
      <w:r>
        <w:tab/>
        <w:t>einschließlich alternative Lösungen, der Ergebnisverwertung entgegenstehende Rechte, Informationsreche</w:t>
      </w:r>
      <w:r>
        <w:t>r</w:t>
      </w:r>
      <w:r>
        <w:t>chen</w:t>
      </w:r>
    </w:p>
  </w:footnote>
  <w:footnote w:id="29">
    <w:p w:rsidR="00194D08" w:rsidRPr="00617FA6" w:rsidRDefault="00194D08" w:rsidP="00EE2023">
      <w:pPr>
        <w:pStyle w:val="Funote"/>
      </w:pPr>
      <w:r>
        <w:rPr>
          <w:rStyle w:val="Funotenzeichen"/>
        </w:rPr>
        <w:footnoteRef/>
      </w:r>
      <w:r>
        <w:tab/>
      </w:r>
      <w:r w:rsidRPr="00617FA6">
        <w:t>Z. B</w:t>
      </w:r>
      <w:r>
        <w:t>.</w:t>
      </w:r>
      <w:r w:rsidRPr="00617FA6">
        <w:t xml:space="preserve">: </w:t>
      </w:r>
      <w:r w:rsidRPr="00AE6E41">
        <w:t>Knorr und Schmidt (2006), Siebert und Hartmann (2007)</w:t>
      </w:r>
    </w:p>
  </w:footnote>
  <w:footnote w:id="30">
    <w:p w:rsidR="00194D08" w:rsidRDefault="00194D08" w:rsidP="00EE2023">
      <w:pPr>
        <w:pStyle w:val="Funote"/>
      </w:pPr>
      <w:r>
        <w:rPr>
          <w:rStyle w:val="Funotenzeichen"/>
        </w:rPr>
        <w:footnoteRef/>
      </w:r>
      <w:r>
        <w:tab/>
      </w:r>
      <w:r w:rsidRPr="00B018B7">
        <w:t>Evaluationsberichte und Denkansätze bei Dobusch, Gass, David-Spickermann (o.J.) und Bliefernich (2011)</w:t>
      </w:r>
    </w:p>
  </w:footnote>
  <w:footnote w:id="31">
    <w:p w:rsidR="00194D08" w:rsidRDefault="00194D08" w:rsidP="002B4695">
      <w:pPr>
        <w:pStyle w:val="Funotentext"/>
      </w:pPr>
      <w:r>
        <w:rPr>
          <w:rStyle w:val="Funotenzeichen"/>
        </w:rPr>
        <w:footnoteRef/>
      </w:r>
      <w:r>
        <w:tab/>
      </w:r>
      <w:r w:rsidRPr="00B018B7">
        <w:t>Die „Kooperation für nachhaltige Präventionsforschung“ (KNP 2009-2013) umfasste ca. 60 Präventionsfo</w:t>
      </w:r>
      <w:r w:rsidRPr="00B018B7">
        <w:t>r</w:t>
      </w:r>
      <w:r w:rsidRPr="00B018B7">
        <w:t>schungsprojekte, die aus Mitteln des BMBF gefördert wurden</w:t>
      </w:r>
    </w:p>
  </w:footnote>
  <w:footnote w:id="32">
    <w:p w:rsidR="00194D08" w:rsidRPr="0090629F" w:rsidRDefault="00194D08" w:rsidP="00EE2023">
      <w:pPr>
        <w:pStyle w:val="Funote"/>
      </w:pPr>
      <w:r>
        <w:rPr>
          <w:rStyle w:val="Funotenzeichen"/>
        </w:rPr>
        <w:footnoteRef/>
      </w:r>
      <w:r>
        <w:tab/>
      </w:r>
      <w:r w:rsidRPr="0090629F">
        <w:t>Als Mitglied der DeGEval richtet sich com.X (als Forschungsmethoden einsetzender Partner) nach deren Standards sowie den Regeln guter wissenschaftlicher Praxis nach Beschlüssen der Deutschen Forschung</w:t>
      </w:r>
      <w:r w:rsidRPr="0090629F">
        <w:t>s</w:t>
      </w:r>
      <w:r w:rsidRPr="0090629F">
        <w:t>gemeinschaft (DFG) von 1998 und 2001 (die DFG gehört zu den Auftraggebenden von com.X). Für Konzept</w:t>
      </w:r>
      <w:r w:rsidRPr="0090629F">
        <w:t>i</w:t>
      </w:r>
      <w:r w:rsidRPr="0090629F">
        <w:t>on und Durchführung von Online-Erhebungen berücksichtigt com.X darüber hinaus die Standards zur Qual</w:t>
      </w:r>
      <w:r w:rsidRPr="0090629F">
        <w:t>i</w:t>
      </w:r>
      <w:r w:rsidRPr="0090629F">
        <w:t>tätssicherung für Online-Befragungen der Deutschen Gesellschaft für Online-Forschung (DGOF).</w:t>
      </w:r>
    </w:p>
  </w:footnote>
  <w:footnote w:id="33">
    <w:p w:rsidR="00194D08" w:rsidRDefault="00194D08" w:rsidP="00EE2023">
      <w:pPr>
        <w:pStyle w:val="Funote"/>
      </w:pPr>
      <w:r>
        <w:rPr>
          <w:rStyle w:val="Funotenzeichen"/>
        </w:rPr>
        <w:footnoteRef/>
      </w:r>
      <w:r>
        <w:tab/>
      </w:r>
      <w:r w:rsidRPr="00CA073D">
        <w:t xml:space="preserve">Eine </w:t>
      </w:r>
      <w:r w:rsidRPr="00CA073D">
        <w:rPr>
          <w:b/>
          <w:bCs/>
        </w:rPr>
        <w:t>Persona</w:t>
      </w:r>
      <w:r w:rsidRPr="00CA073D">
        <w:t xml:space="preserve"> (lat. </w:t>
      </w:r>
      <w:r w:rsidRPr="00CA073D">
        <w:rPr>
          <w:i/>
          <w:iCs/>
        </w:rPr>
        <w:t>Maske</w:t>
      </w:r>
      <w:r w:rsidRPr="00CA073D">
        <w:t xml:space="preserve">) ist ein Modell </w:t>
      </w:r>
      <w:r>
        <w:t>zur Untersuchung von</w:t>
      </w:r>
      <w:r w:rsidRPr="00CA073D">
        <w:t xml:space="preserve"> </w:t>
      </w:r>
      <w:hyperlink r:id="rId2" w:tooltip="Mensch-Computer-Interaktion" w:history="1">
        <w:r w:rsidRPr="00BD7E3E">
          <w:t>Mensch-Computer-Interaktion</w:t>
        </w:r>
      </w:hyperlink>
      <w:r>
        <w:t>en.</w:t>
      </w:r>
      <w:r w:rsidRPr="00CA073D">
        <w:t xml:space="preserve"> Die Persona stellt einen Prototyp für eine Gruppe von Nutzern mit </w:t>
      </w:r>
      <w:r>
        <w:t>spezifischen</w:t>
      </w:r>
      <w:r w:rsidRPr="00CA073D">
        <w:t xml:space="preserve"> Eigenschaften und einem konkreten Nu</w:t>
      </w:r>
      <w:r w:rsidRPr="00CA073D">
        <w:t>t</w:t>
      </w:r>
      <w:r w:rsidRPr="00CA073D">
        <w:t>zungsverhalten</w:t>
      </w:r>
      <w:r>
        <w:t xml:space="preserve"> dar</w:t>
      </w:r>
      <w:r w:rsidRPr="00CA073D">
        <w:t>.</w:t>
      </w:r>
    </w:p>
    <w:p w:rsidR="00194D08" w:rsidRDefault="00194D08" w:rsidP="00EE2023">
      <w:pPr>
        <w:pStyle w:val="Fu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08" w:rsidRPr="00E45F20" w:rsidRDefault="00194D08" w:rsidP="00E45F20">
    <w:pPr>
      <w:pStyle w:val="Kopfzeile"/>
    </w:pPr>
    <w:bookmarkStart w:id="5" w:name="_Ref367883089"/>
    <w:bookmarkStart w:id="6" w:name="_Ref367883084"/>
    <w:bookmarkEnd w:id="5"/>
    <w:bookmarkEnd w:id="6"/>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08" w:rsidRPr="00590F3D" w:rsidRDefault="00194D08" w:rsidP="00590F3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08" w:rsidRDefault="00194D08" w:rsidP="00CC1E34">
    <w:pPr>
      <w:pStyle w:val="TitelKopfzeile"/>
      <w:spacing w:after="240"/>
    </w:pPr>
    <w:r>
      <w:t>CombaNet</w:t>
    </w:r>
    <w:r w:rsidRPr="007F4DE8">
      <w:tab/>
    </w:r>
    <w:r>
      <w:t xml:space="preserve">Verbund </w:t>
    </w:r>
    <w:r w:rsidRPr="007826DE">
      <w:t>Vernetzte kommunale Gesundheitsförderung für Kinder</w:t>
    </w:r>
    <w:r w:rsidRPr="007F4DE8">
      <w:tab/>
    </w:r>
    <w:r w:rsidRPr="007F4DE8">
      <w:rPr>
        <w:bCs/>
      </w:rPr>
      <w:fldChar w:fldCharType="begin"/>
    </w:r>
    <w:r w:rsidRPr="007F4DE8">
      <w:rPr>
        <w:bCs/>
      </w:rPr>
      <w:instrText>PAGE</w:instrText>
    </w:r>
    <w:r w:rsidRPr="007F4DE8">
      <w:rPr>
        <w:bCs/>
      </w:rPr>
      <w:fldChar w:fldCharType="separate"/>
    </w:r>
    <w:r w:rsidR="00F95BE1">
      <w:rPr>
        <w:bCs/>
        <w:noProof/>
      </w:rPr>
      <w:t>17</w:t>
    </w:r>
    <w:r w:rsidRPr="007F4DE8">
      <w:rPr>
        <w:bCs/>
      </w:rPr>
      <w:fldChar w:fldCharType="end"/>
    </w:r>
    <w:r w:rsidRPr="007F4DE8">
      <w:rPr>
        <w:bCs/>
      </w:rPr>
      <w:t xml:space="preserve"> /</w:t>
    </w:r>
    <w:r w:rsidRPr="007F4DE8">
      <w:t xml:space="preserve"> </w:t>
    </w:r>
    <w:r w:rsidRPr="007F4DE8">
      <w:rPr>
        <w:bCs/>
      </w:rPr>
      <w:fldChar w:fldCharType="begin"/>
    </w:r>
    <w:r w:rsidRPr="007F4DE8">
      <w:rPr>
        <w:bCs/>
      </w:rPr>
      <w:instrText>NUMPAGES</w:instrText>
    </w:r>
    <w:r w:rsidRPr="007F4DE8">
      <w:rPr>
        <w:bCs/>
      </w:rPr>
      <w:fldChar w:fldCharType="separate"/>
    </w:r>
    <w:r w:rsidR="00F95BE1">
      <w:rPr>
        <w:bCs/>
        <w:noProof/>
      </w:rPr>
      <w:t>28</w:t>
    </w:r>
    <w:r w:rsidRPr="007F4DE8">
      <w:rPr>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08" w:rsidRDefault="00194D08" w:rsidP="00CC1E34">
    <w:pPr>
      <w:pStyle w:val="TitelKopfzeile"/>
      <w:spacing w:after="240"/>
    </w:pPr>
    <w:r>
      <w:t>NutComPro</w:t>
    </w:r>
    <w:r w:rsidRPr="007F4DE8">
      <w:tab/>
    </w:r>
    <w:r>
      <w:t>Teilvorhaben Ernährung</w:t>
    </w:r>
    <w:r w:rsidRPr="007F4DE8">
      <w:tab/>
    </w:r>
    <w:r w:rsidRPr="007F4DE8">
      <w:rPr>
        <w:bCs/>
      </w:rPr>
      <w:fldChar w:fldCharType="begin"/>
    </w:r>
    <w:r w:rsidRPr="007F4DE8">
      <w:rPr>
        <w:bCs/>
      </w:rPr>
      <w:instrText>PAGE</w:instrText>
    </w:r>
    <w:r w:rsidRPr="007F4DE8">
      <w:rPr>
        <w:bCs/>
      </w:rPr>
      <w:fldChar w:fldCharType="separate"/>
    </w:r>
    <w:r w:rsidR="00F95BE1">
      <w:rPr>
        <w:bCs/>
        <w:noProof/>
      </w:rPr>
      <w:t>47</w:t>
    </w:r>
    <w:r w:rsidRPr="007F4DE8">
      <w:rPr>
        <w:bCs/>
      </w:rPr>
      <w:fldChar w:fldCharType="end"/>
    </w:r>
    <w:r w:rsidRPr="007F4DE8">
      <w:rPr>
        <w:bCs/>
      </w:rPr>
      <w:t xml:space="preserve"> /</w:t>
    </w:r>
    <w:r w:rsidRPr="007F4DE8">
      <w:t xml:space="preserve"> </w:t>
    </w:r>
    <w:r w:rsidRPr="007F4DE8">
      <w:rPr>
        <w:bCs/>
      </w:rPr>
      <w:fldChar w:fldCharType="begin"/>
    </w:r>
    <w:r w:rsidRPr="007F4DE8">
      <w:rPr>
        <w:bCs/>
      </w:rPr>
      <w:instrText>NUMPAGES</w:instrText>
    </w:r>
    <w:r w:rsidRPr="007F4DE8">
      <w:rPr>
        <w:bCs/>
      </w:rPr>
      <w:fldChar w:fldCharType="separate"/>
    </w:r>
    <w:r w:rsidR="00F95BE1">
      <w:rPr>
        <w:bCs/>
        <w:noProof/>
      </w:rPr>
      <w:t>47</w:t>
    </w:r>
    <w:r w:rsidRPr="007F4DE8">
      <w:rPr>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08" w:rsidRDefault="00194D08" w:rsidP="00291317">
    <w:pPr>
      <w:pStyle w:val="TitelKopfzeile"/>
      <w:spacing w:after="240"/>
    </w:pPr>
    <w:r w:rsidRPr="00F75D71">
      <w:t>SKILLS</w:t>
    </w:r>
    <w:r w:rsidRPr="007F4DE8">
      <w:tab/>
    </w:r>
    <w:r w:rsidRPr="00DB6CA8">
      <w:t>Teilvorhaben</w:t>
    </w:r>
    <w:r w:rsidRPr="00771B50">
      <w:t xml:space="preserve"> Körperliche Aktivität</w:t>
    </w:r>
    <w:r w:rsidRPr="007F4DE8">
      <w:tab/>
    </w:r>
    <w:r w:rsidRPr="007F4DE8">
      <w:rPr>
        <w:bCs/>
      </w:rPr>
      <w:fldChar w:fldCharType="begin"/>
    </w:r>
    <w:r w:rsidRPr="007F4DE8">
      <w:rPr>
        <w:bCs/>
      </w:rPr>
      <w:instrText>PAGE</w:instrText>
    </w:r>
    <w:r w:rsidRPr="007F4DE8">
      <w:rPr>
        <w:bCs/>
      </w:rPr>
      <w:fldChar w:fldCharType="separate"/>
    </w:r>
    <w:r w:rsidR="00F95BE1">
      <w:rPr>
        <w:bCs/>
        <w:noProof/>
      </w:rPr>
      <w:t>36</w:t>
    </w:r>
    <w:r w:rsidRPr="007F4DE8">
      <w:rPr>
        <w:bCs/>
      </w:rPr>
      <w:fldChar w:fldCharType="end"/>
    </w:r>
    <w:r w:rsidRPr="007F4DE8">
      <w:rPr>
        <w:bCs/>
      </w:rPr>
      <w:t xml:space="preserve"> /</w:t>
    </w:r>
    <w:r w:rsidRPr="007F4DE8">
      <w:t xml:space="preserve"> </w:t>
    </w:r>
    <w:r w:rsidRPr="007F4DE8">
      <w:rPr>
        <w:bCs/>
      </w:rPr>
      <w:fldChar w:fldCharType="begin"/>
    </w:r>
    <w:r w:rsidRPr="007F4DE8">
      <w:rPr>
        <w:bCs/>
      </w:rPr>
      <w:instrText>NUMPAGES</w:instrText>
    </w:r>
    <w:r w:rsidRPr="007F4DE8">
      <w:rPr>
        <w:bCs/>
      </w:rPr>
      <w:fldChar w:fldCharType="separate"/>
    </w:r>
    <w:r w:rsidR="00F95BE1">
      <w:rPr>
        <w:bCs/>
        <w:noProof/>
      </w:rPr>
      <w:t>36</w:t>
    </w:r>
    <w:r w:rsidRPr="007F4DE8">
      <w:rPr>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08" w:rsidRPr="00EE2023" w:rsidRDefault="00194D08" w:rsidP="007F127C">
    <w:pPr>
      <w:pStyle w:val="TitelKopfzeile"/>
    </w:pPr>
    <w:r w:rsidRPr="00E3700D">
      <w:rPr>
        <w:lang w:val="en-US"/>
      </w:rPr>
      <w:t>ProReSe</w:t>
    </w:r>
    <w:r w:rsidRPr="007F4DE8">
      <w:tab/>
    </w:r>
    <w:r>
      <w:t>Teilvorhaben Psychische Gesundheit</w:t>
    </w:r>
    <w:r w:rsidRPr="007F4DE8">
      <w:tab/>
    </w:r>
    <w:r w:rsidRPr="007F4DE8">
      <w:rPr>
        <w:bCs/>
      </w:rPr>
      <w:fldChar w:fldCharType="begin"/>
    </w:r>
    <w:r w:rsidRPr="007F4DE8">
      <w:rPr>
        <w:bCs/>
      </w:rPr>
      <w:instrText>PAGE</w:instrText>
    </w:r>
    <w:r w:rsidRPr="007F4DE8">
      <w:rPr>
        <w:bCs/>
      </w:rPr>
      <w:fldChar w:fldCharType="separate"/>
    </w:r>
    <w:r w:rsidR="00F95BE1">
      <w:rPr>
        <w:bCs/>
        <w:noProof/>
      </w:rPr>
      <w:t>76</w:t>
    </w:r>
    <w:r w:rsidRPr="007F4DE8">
      <w:rPr>
        <w:bCs/>
      </w:rPr>
      <w:fldChar w:fldCharType="end"/>
    </w:r>
    <w:r w:rsidRPr="007F4DE8">
      <w:rPr>
        <w:bCs/>
      </w:rPr>
      <w:t xml:space="preserve"> /</w:t>
    </w:r>
    <w:r w:rsidRPr="007F4DE8">
      <w:t xml:space="preserve"> </w:t>
    </w:r>
    <w:r w:rsidRPr="007F4DE8">
      <w:rPr>
        <w:bCs/>
      </w:rPr>
      <w:fldChar w:fldCharType="begin"/>
    </w:r>
    <w:r w:rsidRPr="007F4DE8">
      <w:rPr>
        <w:bCs/>
      </w:rPr>
      <w:instrText>NUMPAGES</w:instrText>
    </w:r>
    <w:r w:rsidRPr="007F4DE8">
      <w:rPr>
        <w:bCs/>
      </w:rPr>
      <w:fldChar w:fldCharType="separate"/>
    </w:r>
    <w:r w:rsidR="00F95BE1">
      <w:rPr>
        <w:bCs/>
        <w:noProof/>
      </w:rPr>
      <w:t>92</w:t>
    </w:r>
    <w:r w:rsidRPr="007F4DE8">
      <w:rPr>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08" w:rsidRPr="00F8792B" w:rsidRDefault="00194D08" w:rsidP="00F07670">
    <w:pPr>
      <w:pStyle w:val="TitelKopfzeile"/>
      <w:tabs>
        <w:tab w:val="clear" w:pos="4536"/>
        <w:tab w:val="clear" w:pos="9072"/>
        <w:tab w:val="center" w:pos="6804"/>
        <w:tab w:val="right" w:pos="14175"/>
      </w:tabs>
      <w:spacing w:after="240"/>
      <w:jc w:val="left"/>
    </w:pPr>
    <w:r>
      <w:t>CoLiPre</w:t>
    </w:r>
    <w:r w:rsidRPr="007F4DE8">
      <w:tab/>
    </w:r>
    <w:r w:rsidRPr="004A3393">
      <w:t xml:space="preserve">Gesundheit </w:t>
    </w:r>
    <w:r>
      <w:t>bei Schuleingang</w:t>
    </w:r>
    <w:r w:rsidRPr="007F4DE8">
      <w:tab/>
    </w:r>
    <w:r w:rsidRPr="007F4DE8">
      <w:rPr>
        <w:bCs/>
      </w:rPr>
      <w:fldChar w:fldCharType="begin"/>
    </w:r>
    <w:r w:rsidRPr="007F4DE8">
      <w:rPr>
        <w:bCs/>
      </w:rPr>
      <w:instrText>PAGE</w:instrText>
    </w:r>
    <w:r w:rsidRPr="007F4DE8">
      <w:rPr>
        <w:bCs/>
      </w:rPr>
      <w:fldChar w:fldCharType="separate"/>
    </w:r>
    <w:r w:rsidR="00F95BE1">
      <w:rPr>
        <w:bCs/>
        <w:noProof/>
      </w:rPr>
      <w:t>62</w:t>
    </w:r>
    <w:r w:rsidRPr="007F4DE8">
      <w:rPr>
        <w:bCs/>
      </w:rPr>
      <w:fldChar w:fldCharType="end"/>
    </w:r>
    <w:r w:rsidRPr="007F4DE8">
      <w:rPr>
        <w:bCs/>
      </w:rPr>
      <w:t xml:space="preserve"> /</w:t>
    </w:r>
    <w:r w:rsidRPr="007F4DE8">
      <w:t xml:space="preserve"> </w:t>
    </w:r>
    <w:r w:rsidRPr="007F4DE8">
      <w:rPr>
        <w:bCs/>
      </w:rPr>
      <w:fldChar w:fldCharType="begin"/>
    </w:r>
    <w:r w:rsidRPr="007F4DE8">
      <w:rPr>
        <w:bCs/>
      </w:rPr>
      <w:instrText>NUMPAGES</w:instrText>
    </w:r>
    <w:r w:rsidRPr="007F4DE8">
      <w:rPr>
        <w:bCs/>
      </w:rPr>
      <w:fldChar w:fldCharType="separate"/>
    </w:r>
    <w:r w:rsidR="00F95BE1">
      <w:rPr>
        <w:bCs/>
        <w:noProof/>
      </w:rPr>
      <w:t>92</w:t>
    </w:r>
    <w:r w:rsidRPr="007F4DE8">
      <w:rPr>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08" w:rsidRPr="00F8792B" w:rsidRDefault="00194D08" w:rsidP="000463E9">
    <w:pPr>
      <w:pStyle w:val="TitelKopfzeile"/>
    </w:pPr>
    <w:r w:rsidRPr="00E3700D">
      <w:rPr>
        <w:lang w:val="en-US"/>
      </w:rPr>
      <w:t>ProReSe</w:t>
    </w:r>
    <w:r w:rsidRPr="007F4DE8">
      <w:tab/>
    </w:r>
    <w:r>
      <w:t>Teilvorhaben Psychische Gesundheit</w:t>
    </w:r>
    <w:r w:rsidRPr="007F4DE8">
      <w:tab/>
    </w:r>
    <w:r w:rsidRPr="007F4DE8">
      <w:rPr>
        <w:bCs/>
      </w:rPr>
      <w:fldChar w:fldCharType="begin"/>
    </w:r>
    <w:r w:rsidRPr="007F4DE8">
      <w:rPr>
        <w:bCs/>
      </w:rPr>
      <w:instrText>PAGE</w:instrText>
    </w:r>
    <w:r w:rsidRPr="007F4DE8">
      <w:rPr>
        <w:bCs/>
      </w:rPr>
      <w:fldChar w:fldCharType="separate"/>
    </w:r>
    <w:r w:rsidR="00F95BE1">
      <w:rPr>
        <w:bCs/>
        <w:noProof/>
      </w:rPr>
      <w:t>63</w:t>
    </w:r>
    <w:r w:rsidRPr="007F4DE8">
      <w:rPr>
        <w:bCs/>
      </w:rPr>
      <w:fldChar w:fldCharType="end"/>
    </w:r>
    <w:r w:rsidRPr="007F4DE8">
      <w:rPr>
        <w:bCs/>
      </w:rPr>
      <w:t xml:space="preserve"> /</w:t>
    </w:r>
    <w:r w:rsidRPr="007F4DE8">
      <w:t xml:space="preserve"> </w:t>
    </w:r>
    <w:r w:rsidRPr="007F4DE8">
      <w:rPr>
        <w:bCs/>
      </w:rPr>
      <w:fldChar w:fldCharType="begin"/>
    </w:r>
    <w:r w:rsidRPr="007F4DE8">
      <w:rPr>
        <w:bCs/>
      </w:rPr>
      <w:instrText>NUMPAGES</w:instrText>
    </w:r>
    <w:r w:rsidRPr="007F4DE8">
      <w:rPr>
        <w:bCs/>
      </w:rPr>
      <w:fldChar w:fldCharType="separate"/>
    </w:r>
    <w:r w:rsidR="00F95BE1">
      <w:rPr>
        <w:bCs/>
        <w:noProof/>
      </w:rPr>
      <w:t>92</w:t>
    </w:r>
    <w:r w:rsidRPr="007F4DE8">
      <w:rPr>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08" w:rsidRPr="00EE2023" w:rsidRDefault="00194D08" w:rsidP="007F127C">
    <w:pPr>
      <w:pStyle w:val="TitelKopfzeile"/>
    </w:pPr>
    <w:r w:rsidRPr="005737AD">
      <w:rPr>
        <w:rFonts w:cs="Arial"/>
        <w:szCs w:val="22"/>
        <w:lang w:eastAsia="en-US"/>
      </w:rPr>
      <w:t>CAHPOT</w:t>
    </w:r>
    <w:r w:rsidRPr="007F4DE8">
      <w:tab/>
    </w:r>
    <w:r>
      <w:t>Teilvorhaben W</w:t>
    </w:r>
    <w:r w:rsidRPr="00632506">
      <w:t>eb-basierte Austauschplattform</w:t>
    </w:r>
    <w:r w:rsidRPr="007F4DE8">
      <w:tab/>
    </w:r>
    <w:r w:rsidRPr="007F4DE8">
      <w:rPr>
        <w:bCs/>
      </w:rPr>
      <w:fldChar w:fldCharType="begin"/>
    </w:r>
    <w:r w:rsidRPr="007F4DE8">
      <w:rPr>
        <w:bCs/>
      </w:rPr>
      <w:instrText>PAGE</w:instrText>
    </w:r>
    <w:r w:rsidRPr="007F4DE8">
      <w:rPr>
        <w:bCs/>
      </w:rPr>
      <w:fldChar w:fldCharType="separate"/>
    </w:r>
    <w:r w:rsidR="00F95BE1">
      <w:rPr>
        <w:bCs/>
        <w:noProof/>
      </w:rPr>
      <w:t>90</w:t>
    </w:r>
    <w:r w:rsidRPr="007F4DE8">
      <w:rPr>
        <w:bCs/>
      </w:rPr>
      <w:fldChar w:fldCharType="end"/>
    </w:r>
    <w:r w:rsidRPr="007F4DE8">
      <w:rPr>
        <w:bCs/>
      </w:rPr>
      <w:t xml:space="preserve"> /</w:t>
    </w:r>
    <w:r w:rsidRPr="007F4DE8">
      <w:t xml:space="preserve"> </w:t>
    </w:r>
    <w:r w:rsidRPr="007F4DE8">
      <w:rPr>
        <w:bCs/>
      </w:rPr>
      <w:fldChar w:fldCharType="begin"/>
    </w:r>
    <w:r w:rsidRPr="007F4DE8">
      <w:rPr>
        <w:bCs/>
      </w:rPr>
      <w:instrText>NUMPAGES</w:instrText>
    </w:r>
    <w:r w:rsidRPr="007F4DE8">
      <w:rPr>
        <w:bCs/>
      </w:rPr>
      <w:fldChar w:fldCharType="separate"/>
    </w:r>
    <w:r w:rsidR="00F95BE1">
      <w:rPr>
        <w:bCs/>
        <w:noProof/>
      </w:rPr>
      <w:t>92</w:t>
    </w:r>
    <w:r w:rsidRPr="007F4DE8">
      <w:rPr>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D08" w:rsidRPr="00EE2023" w:rsidRDefault="00194D08" w:rsidP="00EE202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9A20C4"/>
    <w:lvl w:ilvl="0">
      <w:start w:val="1"/>
      <w:numFmt w:val="decimal"/>
      <w:lvlText w:val="%1."/>
      <w:lvlJc w:val="left"/>
      <w:pPr>
        <w:tabs>
          <w:tab w:val="num" w:pos="1492"/>
        </w:tabs>
        <w:ind w:left="1492" w:hanging="360"/>
      </w:pPr>
    </w:lvl>
  </w:abstractNum>
  <w:abstractNum w:abstractNumId="1">
    <w:nsid w:val="FFFFFF7D"/>
    <w:multiLevelType w:val="singleLevel"/>
    <w:tmpl w:val="C878475E"/>
    <w:lvl w:ilvl="0">
      <w:start w:val="1"/>
      <w:numFmt w:val="decimal"/>
      <w:lvlText w:val="%1."/>
      <w:lvlJc w:val="left"/>
      <w:pPr>
        <w:tabs>
          <w:tab w:val="num" w:pos="1209"/>
        </w:tabs>
        <w:ind w:left="1209" w:hanging="360"/>
      </w:pPr>
    </w:lvl>
  </w:abstractNum>
  <w:abstractNum w:abstractNumId="2">
    <w:nsid w:val="FFFFFF7E"/>
    <w:multiLevelType w:val="singleLevel"/>
    <w:tmpl w:val="F2FC7338"/>
    <w:lvl w:ilvl="0">
      <w:start w:val="1"/>
      <w:numFmt w:val="decimal"/>
      <w:lvlText w:val="%1."/>
      <w:lvlJc w:val="left"/>
      <w:pPr>
        <w:tabs>
          <w:tab w:val="num" w:pos="926"/>
        </w:tabs>
        <w:ind w:left="926" w:hanging="360"/>
      </w:pPr>
    </w:lvl>
  </w:abstractNum>
  <w:abstractNum w:abstractNumId="3">
    <w:nsid w:val="FFFFFF7F"/>
    <w:multiLevelType w:val="singleLevel"/>
    <w:tmpl w:val="2D1CED7A"/>
    <w:lvl w:ilvl="0">
      <w:start w:val="1"/>
      <w:numFmt w:val="decimal"/>
      <w:lvlText w:val="%1."/>
      <w:lvlJc w:val="left"/>
      <w:pPr>
        <w:tabs>
          <w:tab w:val="num" w:pos="643"/>
        </w:tabs>
        <w:ind w:left="643" w:hanging="360"/>
      </w:pPr>
    </w:lvl>
  </w:abstractNum>
  <w:abstractNum w:abstractNumId="4">
    <w:nsid w:val="FFFFFF80"/>
    <w:multiLevelType w:val="singleLevel"/>
    <w:tmpl w:val="23DAE2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8F659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D8CF8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72C6D4"/>
    <w:lvl w:ilvl="0">
      <w:start w:val="1"/>
      <w:numFmt w:val="bullet"/>
      <w:pStyle w:val="Beirat"/>
      <w:lvlText w:val=""/>
      <w:lvlJc w:val="left"/>
      <w:pPr>
        <w:tabs>
          <w:tab w:val="num" w:pos="643"/>
        </w:tabs>
        <w:ind w:left="643" w:hanging="360"/>
      </w:pPr>
      <w:rPr>
        <w:rFonts w:ascii="Symbol" w:hAnsi="Symbol" w:hint="default"/>
      </w:rPr>
    </w:lvl>
  </w:abstractNum>
  <w:abstractNum w:abstractNumId="8">
    <w:nsid w:val="FFFFFF88"/>
    <w:multiLevelType w:val="singleLevel"/>
    <w:tmpl w:val="AD0C54F2"/>
    <w:lvl w:ilvl="0">
      <w:start w:val="1"/>
      <w:numFmt w:val="decimal"/>
      <w:lvlText w:val="%1."/>
      <w:lvlJc w:val="left"/>
      <w:pPr>
        <w:tabs>
          <w:tab w:val="num" w:pos="360"/>
        </w:tabs>
        <w:ind w:left="360" w:hanging="360"/>
      </w:pPr>
    </w:lvl>
  </w:abstractNum>
  <w:abstractNum w:abstractNumId="9">
    <w:nsid w:val="FFFFFF89"/>
    <w:multiLevelType w:val="singleLevel"/>
    <w:tmpl w:val="DA4E76A6"/>
    <w:lvl w:ilvl="0">
      <w:start w:val="1"/>
      <w:numFmt w:val="bullet"/>
      <w:pStyle w:val="AufzhlungszeichenTabelle"/>
      <w:lvlText w:val=""/>
      <w:lvlJc w:val="left"/>
      <w:pPr>
        <w:tabs>
          <w:tab w:val="num" w:pos="360"/>
        </w:tabs>
        <w:ind w:left="360" w:hanging="360"/>
      </w:pPr>
      <w:rPr>
        <w:rFonts w:ascii="Symbol" w:hAnsi="Symbol" w:hint="default"/>
      </w:rPr>
    </w:lvl>
  </w:abstractNum>
  <w:abstractNum w:abstractNumId="10">
    <w:nsid w:val="05873208"/>
    <w:multiLevelType w:val="hybridMultilevel"/>
    <w:tmpl w:val="3F10B258"/>
    <w:lvl w:ilvl="0" w:tplc="688E850C">
      <w:start w:val="1"/>
      <w:numFmt w:val="bullet"/>
      <w:lvlText w:val="-"/>
      <w:lvlJc w:val="left"/>
      <w:pPr>
        <w:tabs>
          <w:tab w:val="num" w:pos="926"/>
        </w:tabs>
        <w:ind w:left="926" w:hanging="360"/>
      </w:pPr>
      <w:rPr>
        <w:rFonts w:ascii="OfficinaSans" w:hAnsi="OfficinaSans" w:hint="default"/>
      </w:rPr>
    </w:lvl>
    <w:lvl w:ilvl="1" w:tplc="04070003" w:tentative="1">
      <w:start w:val="1"/>
      <w:numFmt w:val="bullet"/>
      <w:lvlText w:val="o"/>
      <w:lvlJc w:val="left"/>
      <w:pPr>
        <w:tabs>
          <w:tab w:val="num" w:pos="1723"/>
        </w:tabs>
        <w:ind w:left="1723" w:hanging="360"/>
      </w:pPr>
      <w:rPr>
        <w:rFonts w:ascii="Courier New" w:hAnsi="Courier New" w:cs="Courier New" w:hint="default"/>
      </w:rPr>
    </w:lvl>
    <w:lvl w:ilvl="2" w:tplc="04070005" w:tentative="1">
      <w:start w:val="1"/>
      <w:numFmt w:val="bullet"/>
      <w:lvlText w:val=""/>
      <w:lvlJc w:val="left"/>
      <w:pPr>
        <w:tabs>
          <w:tab w:val="num" w:pos="2443"/>
        </w:tabs>
        <w:ind w:left="2443" w:hanging="360"/>
      </w:pPr>
      <w:rPr>
        <w:rFonts w:ascii="Wingdings" w:hAnsi="Wingdings" w:hint="default"/>
      </w:rPr>
    </w:lvl>
    <w:lvl w:ilvl="3" w:tplc="04070001" w:tentative="1">
      <w:start w:val="1"/>
      <w:numFmt w:val="bullet"/>
      <w:lvlText w:val=""/>
      <w:lvlJc w:val="left"/>
      <w:pPr>
        <w:tabs>
          <w:tab w:val="num" w:pos="3163"/>
        </w:tabs>
        <w:ind w:left="3163" w:hanging="360"/>
      </w:pPr>
      <w:rPr>
        <w:rFonts w:ascii="Symbol" w:hAnsi="Symbol" w:hint="default"/>
      </w:rPr>
    </w:lvl>
    <w:lvl w:ilvl="4" w:tplc="04070003" w:tentative="1">
      <w:start w:val="1"/>
      <w:numFmt w:val="bullet"/>
      <w:lvlText w:val="o"/>
      <w:lvlJc w:val="left"/>
      <w:pPr>
        <w:tabs>
          <w:tab w:val="num" w:pos="3883"/>
        </w:tabs>
        <w:ind w:left="3883" w:hanging="360"/>
      </w:pPr>
      <w:rPr>
        <w:rFonts w:ascii="Courier New" w:hAnsi="Courier New" w:cs="Courier New" w:hint="default"/>
      </w:rPr>
    </w:lvl>
    <w:lvl w:ilvl="5" w:tplc="04070005" w:tentative="1">
      <w:start w:val="1"/>
      <w:numFmt w:val="bullet"/>
      <w:lvlText w:val=""/>
      <w:lvlJc w:val="left"/>
      <w:pPr>
        <w:tabs>
          <w:tab w:val="num" w:pos="4603"/>
        </w:tabs>
        <w:ind w:left="4603" w:hanging="360"/>
      </w:pPr>
      <w:rPr>
        <w:rFonts w:ascii="Wingdings" w:hAnsi="Wingdings" w:hint="default"/>
      </w:rPr>
    </w:lvl>
    <w:lvl w:ilvl="6" w:tplc="04070001" w:tentative="1">
      <w:start w:val="1"/>
      <w:numFmt w:val="bullet"/>
      <w:lvlText w:val=""/>
      <w:lvlJc w:val="left"/>
      <w:pPr>
        <w:tabs>
          <w:tab w:val="num" w:pos="5323"/>
        </w:tabs>
        <w:ind w:left="5323" w:hanging="360"/>
      </w:pPr>
      <w:rPr>
        <w:rFonts w:ascii="Symbol" w:hAnsi="Symbol" w:hint="default"/>
      </w:rPr>
    </w:lvl>
    <w:lvl w:ilvl="7" w:tplc="04070003" w:tentative="1">
      <w:start w:val="1"/>
      <w:numFmt w:val="bullet"/>
      <w:lvlText w:val="o"/>
      <w:lvlJc w:val="left"/>
      <w:pPr>
        <w:tabs>
          <w:tab w:val="num" w:pos="6043"/>
        </w:tabs>
        <w:ind w:left="6043" w:hanging="360"/>
      </w:pPr>
      <w:rPr>
        <w:rFonts w:ascii="Courier New" w:hAnsi="Courier New" w:cs="Courier New" w:hint="default"/>
      </w:rPr>
    </w:lvl>
    <w:lvl w:ilvl="8" w:tplc="04070005" w:tentative="1">
      <w:start w:val="1"/>
      <w:numFmt w:val="bullet"/>
      <w:lvlText w:val=""/>
      <w:lvlJc w:val="left"/>
      <w:pPr>
        <w:tabs>
          <w:tab w:val="num" w:pos="6763"/>
        </w:tabs>
        <w:ind w:left="6763" w:hanging="360"/>
      </w:pPr>
      <w:rPr>
        <w:rFonts w:ascii="Wingdings" w:hAnsi="Wingdings" w:hint="default"/>
      </w:rPr>
    </w:lvl>
  </w:abstractNum>
  <w:abstractNum w:abstractNumId="11">
    <w:nsid w:val="0C442D68"/>
    <w:multiLevelType w:val="multilevel"/>
    <w:tmpl w:val="E3F264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ACC340C"/>
    <w:multiLevelType w:val="hybridMultilevel"/>
    <w:tmpl w:val="F89AC6A0"/>
    <w:lvl w:ilvl="0" w:tplc="09DE0174">
      <w:start w:val="1"/>
      <w:numFmt w:val="bullet"/>
      <w:pStyle w:val="Aufzhlungszeichen3"/>
      <w:lvlText w:val="–"/>
      <w:lvlJc w:val="left"/>
      <w:pPr>
        <w:ind w:left="1080" w:hanging="360"/>
      </w:pPr>
      <w:rPr>
        <w:rFonts w:ascii="OfficinaSans" w:hAnsi="OfficinaSan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nsid w:val="200050F0"/>
    <w:multiLevelType w:val="hybridMultilevel"/>
    <w:tmpl w:val="49C467EA"/>
    <w:lvl w:ilvl="0" w:tplc="DCD0930A">
      <w:start w:val="1"/>
      <w:numFmt w:val="bullet"/>
      <w:pStyle w:val="Aufzhlungszeichen2"/>
      <w:lvlText w:val="–"/>
      <w:lvlJc w:val="left"/>
      <w:pPr>
        <w:ind w:left="644" w:hanging="360"/>
      </w:pPr>
      <w:rPr>
        <w:rFonts w:ascii="OfficinaSans" w:hAnsi="Officina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10B5E5F"/>
    <w:multiLevelType w:val="hybridMultilevel"/>
    <w:tmpl w:val="471C4B76"/>
    <w:lvl w:ilvl="0" w:tplc="3E32570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5975884"/>
    <w:multiLevelType w:val="hybridMultilevel"/>
    <w:tmpl w:val="07FA8530"/>
    <w:lvl w:ilvl="0" w:tplc="D2F0EC98">
      <w:start w:val="1"/>
      <w:numFmt w:val="bullet"/>
      <w:lvlText w:val="–"/>
      <w:lvlJc w:val="left"/>
      <w:pPr>
        <w:ind w:left="720" w:hanging="360"/>
      </w:pPr>
      <w:rPr>
        <w:rFonts w:ascii="OfficinaSans" w:hAnsi="Officina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87D02E4"/>
    <w:multiLevelType w:val="hybridMultilevel"/>
    <w:tmpl w:val="38B296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972357E"/>
    <w:multiLevelType w:val="hybridMultilevel"/>
    <w:tmpl w:val="A15A9F58"/>
    <w:lvl w:ilvl="0" w:tplc="FADA19A6">
      <w:start w:val="1"/>
      <w:numFmt w:val="bullet"/>
      <w:pStyle w:val="Tabelleaufzhlung"/>
      <w:lvlText w:val="–"/>
      <w:lvlJc w:val="left"/>
      <w:pPr>
        <w:ind w:left="720" w:hanging="360"/>
      </w:pPr>
      <w:rPr>
        <w:rFonts w:ascii="OfficinaSans" w:hAnsi="Officina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B040689"/>
    <w:multiLevelType w:val="hybridMultilevel"/>
    <w:tmpl w:val="D4C89738"/>
    <w:lvl w:ilvl="0" w:tplc="0407000F">
      <w:start w:val="1"/>
      <w:numFmt w:val="decimal"/>
      <w:lvlText w:val="%1."/>
      <w:lvlJc w:val="left"/>
      <w:pPr>
        <w:ind w:left="1069" w:hanging="360"/>
      </w:pPr>
      <w:rPr>
        <w:rFonts w:hint="default"/>
        <w:lang w:val="de-D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0A269F5"/>
    <w:multiLevelType w:val="hybridMultilevel"/>
    <w:tmpl w:val="733E993A"/>
    <w:lvl w:ilvl="0" w:tplc="DB641636">
      <w:start w:val="1"/>
      <w:numFmt w:val="bullet"/>
      <w:lvlText w:val=""/>
      <w:lvlJc w:val="left"/>
      <w:pPr>
        <w:ind w:left="1077"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B2E264A"/>
    <w:multiLevelType w:val="hybridMultilevel"/>
    <w:tmpl w:val="3EC8DEE0"/>
    <w:lvl w:ilvl="0" w:tplc="0BE83AD6">
      <w:start w:val="1"/>
      <w:numFmt w:val="bullet"/>
      <w:pStyle w:val="PfeilAbsatz2"/>
      <w:lvlText w:val=""/>
      <w:lvlJc w:val="left"/>
      <w:pPr>
        <w:tabs>
          <w:tab w:val="num" w:pos="644"/>
        </w:tabs>
        <w:ind w:left="644" w:hanging="360"/>
      </w:pPr>
      <w:rPr>
        <w:rFonts w:ascii="Wingdings"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47EC5A12"/>
    <w:multiLevelType w:val="hybridMultilevel"/>
    <w:tmpl w:val="6882DE36"/>
    <w:lvl w:ilvl="0" w:tplc="688E850C">
      <w:start w:val="1"/>
      <w:numFmt w:val="bullet"/>
      <w:lvlText w:val="-"/>
      <w:lvlJc w:val="left"/>
      <w:pPr>
        <w:tabs>
          <w:tab w:val="num" w:pos="360"/>
        </w:tabs>
        <w:ind w:left="360" w:hanging="360"/>
      </w:pPr>
      <w:rPr>
        <w:rFonts w:ascii="OfficinaSans" w:hAnsi="OfficinaSans" w:hint="default"/>
      </w:rPr>
    </w:lvl>
    <w:lvl w:ilvl="1" w:tplc="04070003" w:tentative="1">
      <w:start w:val="1"/>
      <w:numFmt w:val="bullet"/>
      <w:lvlText w:val="o"/>
      <w:lvlJc w:val="left"/>
      <w:pPr>
        <w:tabs>
          <w:tab w:val="num" w:pos="1157"/>
        </w:tabs>
        <w:ind w:left="1157" w:hanging="360"/>
      </w:pPr>
      <w:rPr>
        <w:rFonts w:ascii="Courier New" w:hAnsi="Courier New" w:cs="Courier New" w:hint="default"/>
      </w:rPr>
    </w:lvl>
    <w:lvl w:ilvl="2" w:tplc="04070005" w:tentative="1">
      <w:start w:val="1"/>
      <w:numFmt w:val="bullet"/>
      <w:lvlText w:val=""/>
      <w:lvlJc w:val="left"/>
      <w:pPr>
        <w:tabs>
          <w:tab w:val="num" w:pos="1877"/>
        </w:tabs>
        <w:ind w:left="1877" w:hanging="360"/>
      </w:pPr>
      <w:rPr>
        <w:rFonts w:ascii="Wingdings" w:hAnsi="Wingdings" w:hint="default"/>
      </w:rPr>
    </w:lvl>
    <w:lvl w:ilvl="3" w:tplc="04070001" w:tentative="1">
      <w:start w:val="1"/>
      <w:numFmt w:val="bullet"/>
      <w:lvlText w:val=""/>
      <w:lvlJc w:val="left"/>
      <w:pPr>
        <w:tabs>
          <w:tab w:val="num" w:pos="2597"/>
        </w:tabs>
        <w:ind w:left="2597" w:hanging="360"/>
      </w:pPr>
      <w:rPr>
        <w:rFonts w:ascii="Symbol" w:hAnsi="Symbol" w:hint="default"/>
      </w:rPr>
    </w:lvl>
    <w:lvl w:ilvl="4" w:tplc="04070003" w:tentative="1">
      <w:start w:val="1"/>
      <w:numFmt w:val="bullet"/>
      <w:lvlText w:val="o"/>
      <w:lvlJc w:val="left"/>
      <w:pPr>
        <w:tabs>
          <w:tab w:val="num" w:pos="3317"/>
        </w:tabs>
        <w:ind w:left="3317" w:hanging="360"/>
      </w:pPr>
      <w:rPr>
        <w:rFonts w:ascii="Courier New" w:hAnsi="Courier New" w:cs="Courier New" w:hint="default"/>
      </w:rPr>
    </w:lvl>
    <w:lvl w:ilvl="5" w:tplc="04070005" w:tentative="1">
      <w:start w:val="1"/>
      <w:numFmt w:val="bullet"/>
      <w:lvlText w:val=""/>
      <w:lvlJc w:val="left"/>
      <w:pPr>
        <w:tabs>
          <w:tab w:val="num" w:pos="4037"/>
        </w:tabs>
        <w:ind w:left="4037" w:hanging="360"/>
      </w:pPr>
      <w:rPr>
        <w:rFonts w:ascii="Wingdings" w:hAnsi="Wingdings" w:hint="default"/>
      </w:rPr>
    </w:lvl>
    <w:lvl w:ilvl="6" w:tplc="04070001" w:tentative="1">
      <w:start w:val="1"/>
      <w:numFmt w:val="bullet"/>
      <w:lvlText w:val=""/>
      <w:lvlJc w:val="left"/>
      <w:pPr>
        <w:tabs>
          <w:tab w:val="num" w:pos="4757"/>
        </w:tabs>
        <w:ind w:left="4757" w:hanging="360"/>
      </w:pPr>
      <w:rPr>
        <w:rFonts w:ascii="Symbol" w:hAnsi="Symbol" w:hint="default"/>
      </w:rPr>
    </w:lvl>
    <w:lvl w:ilvl="7" w:tplc="04070003" w:tentative="1">
      <w:start w:val="1"/>
      <w:numFmt w:val="bullet"/>
      <w:lvlText w:val="o"/>
      <w:lvlJc w:val="left"/>
      <w:pPr>
        <w:tabs>
          <w:tab w:val="num" w:pos="5477"/>
        </w:tabs>
        <w:ind w:left="5477" w:hanging="360"/>
      </w:pPr>
      <w:rPr>
        <w:rFonts w:ascii="Courier New" w:hAnsi="Courier New" w:cs="Courier New" w:hint="default"/>
      </w:rPr>
    </w:lvl>
    <w:lvl w:ilvl="8" w:tplc="04070005" w:tentative="1">
      <w:start w:val="1"/>
      <w:numFmt w:val="bullet"/>
      <w:lvlText w:val=""/>
      <w:lvlJc w:val="left"/>
      <w:pPr>
        <w:tabs>
          <w:tab w:val="num" w:pos="6197"/>
        </w:tabs>
        <w:ind w:left="6197" w:hanging="360"/>
      </w:pPr>
      <w:rPr>
        <w:rFonts w:ascii="Wingdings" w:hAnsi="Wingdings" w:hint="default"/>
      </w:rPr>
    </w:lvl>
  </w:abstractNum>
  <w:abstractNum w:abstractNumId="22">
    <w:nsid w:val="4A4A47C3"/>
    <w:multiLevelType w:val="hybridMultilevel"/>
    <w:tmpl w:val="2820A080"/>
    <w:lvl w:ilvl="0" w:tplc="C1C8956A">
      <w:start w:val="1"/>
      <w:numFmt w:val="bullet"/>
      <w:pStyle w:val="Aufzhlungszeichen"/>
      <w:lvlText w:val="–"/>
      <w:lvlJc w:val="left"/>
      <w:pPr>
        <w:ind w:left="360" w:hanging="360"/>
      </w:pPr>
      <w:rPr>
        <w:rFonts w:ascii="OfficinaSans" w:hAnsi="OfficinaSan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A541D09"/>
    <w:multiLevelType w:val="hybridMultilevel"/>
    <w:tmpl w:val="28DABC20"/>
    <w:lvl w:ilvl="0" w:tplc="A7CA7016">
      <w:start w:val="1"/>
      <w:numFmt w:val="bullet"/>
      <w:pStyle w:val="Tabelleaufz"/>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D884E28"/>
    <w:multiLevelType w:val="hybridMultilevel"/>
    <w:tmpl w:val="6FEADDCA"/>
    <w:lvl w:ilvl="0" w:tplc="1DFEE688">
      <w:start w:val="1"/>
      <w:numFmt w:val="bullet"/>
      <w:pStyle w:val="Tabelleaufzhlung0"/>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0C32BD4"/>
    <w:multiLevelType w:val="hybridMultilevel"/>
    <w:tmpl w:val="2CD06FD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27E0A16"/>
    <w:multiLevelType w:val="hybridMultilevel"/>
    <w:tmpl w:val="1A3E0F00"/>
    <w:lvl w:ilvl="0" w:tplc="3996A442">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54C476B"/>
    <w:multiLevelType w:val="hybridMultilevel"/>
    <w:tmpl w:val="D716E01A"/>
    <w:lvl w:ilvl="0" w:tplc="1F741FF2">
      <w:start w:val="1"/>
      <w:numFmt w:val="bullet"/>
      <w:lvlText w:val="—"/>
      <w:lvlJc w:val="left"/>
      <w:pPr>
        <w:ind w:left="786" w:hanging="360"/>
      </w:pPr>
      <w:rPr>
        <w:rFonts w:ascii="OfficinaSans" w:hAnsi="Officina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81D46E6"/>
    <w:multiLevelType w:val="hybridMultilevel"/>
    <w:tmpl w:val="2D6046E0"/>
    <w:lvl w:ilvl="0" w:tplc="688E850C">
      <w:start w:val="1"/>
      <w:numFmt w:val="bullet"/>
      <w:lvlText w:val="-"/>
      <w:lvlJc w:val="left"/>
      <w:pPr>
        <w:tabs>
          <w:tab w:val="num" w:pos="643"/>
        </w:tabs>
        <w:ind w:left="643" w:hanging="360"/>
      </w:pPr>
      <w:rPr>
        <w:rFonts w:ascii="OfficinaSans" w:hAnsi="OfficinaSan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79EF24E8"/>
    <w:multiLevelType w:val="hybridMultilevel"/>
    <w:tmpl w:val="F6969238"/>
    <w:lvl w:ilvl="0" w:tplc="F1AAAAA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nsid w:val="7D5E4F32"/>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7E7D4DF7"/>
    <w:multiLevelType w:val="hybridMultilevel"/>
    <w:tmpl w:val="A23A3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7"/>
  </w:num>
  <w:num w:numId="4">
    <w:abstractNumId w:val="28"/>
  </w:num>
  <w:num w:numId="5">
    <w:abstractNumId w:val="6"/>
  </w:num>
  <w:num w:numId="6">
    <w:abstractNumId w:val="10"/>
  </w:num>
  <w:num w:numId="7">
    <w:abstractNumId w:val="27"/>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9"/>
  </w:num>
  <w:num w:numId="16">
    <w:abstractNumId w:val="7"/>
  </w:num>
  <w:num w:numId="17">
    <w:abstractNumId w:val="6"/>
  </w:num>
  <w:num w:numId="18">
    <w:abstractNumId w:val="14"/>
  </w:num>
  <w:num w:numId="19">
    <w:abstractNumId w:val="11"/>
  </w:num>
  <w:num w:numId="20">
    <w:abstractNumId w:val="30"/>
  </w:num>
  <w:num w:numId="21">
    <w:abstractNumId w:val="22"/>
  </w:num>
  <w:num w:numId="22">
    <w:abstractNumId w:val="22"/>
  </w:num>
  <w:num w:numId="23">
    <w:abstractNumId w:val="22"/>
  </w:num>
  <w:num w:numId="24">
    <w:abstractNumId w:val="22"/>
  </w:num>
  <w:num w:numId="25">
    <w:abstractNumId w:val="22"/>
  </w:num>
  <w:num w:numId="26">
    <w:abstractNumId w:val="22"/>
  </w:num>
  <w:num w:numId="27">
    <w:abstractNumId w:val="22"/>
  </w:num>
  <w:num w:numId="28">
    <w:abstractNumId w:val="22"/>
  </w:num>
  <w:num w:numId="29">
    <w:abstractNumId w:val="15"/>
  </w:num>
  <w:num w:numId="30">
    <w:abstractNumId w:val="12"/>
  </w:num>
  <w:num w:numId="31">
    <w:abstractNumId w:val="13"/>
  </w:num>
  <w:num w:numId="32">
    <w:abstractNumId w:val="26"/>
  </w:num>
  <w:num w:numId="33">
    <w:abstractNumId w:val="29"/>
  </w:num>
  <w:num w:numId="34">
    <w:abstractNumId w:val="23"/>
  </w:num>
  <w:num w:numId="35">
    <w:abstractNumId w:val="24"/>
  </w:num>
  <w:num w:numId="36">
    <w:abstractNumId w:val="18"/>
  </w:num>
  <w:num w:numId="37">
    <w:abstractNumId w:val="25"/>
  </w:num>
  <w:num w:numId="38">
    <w:abstractNumId w:val="20"/>
  </w:num>
  <w:num w:numId="39">
    <w:abstractNumId w:val="17"/>
  </w:num>
  <w:num w:numId="40">
    <w:abstractNumId w:val="19"/>
  </w:num>
  <w:num w:numId="41">
    <w:abstractNumId w:val="16"/>
  </w:num>
  <w:num w:numId="42">
    <w:abstractNumId w:val="31"/>
  </w:num>
  <w:num w:numId="43">
    <w:abstractNumId w:val="2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D92"/>
    <w:rsid w:val="000037E6"/>
    <w:rsid w:val="00012279"/>
    <w:rsid w:val="000155C3"/>
    <w:rsid w:val="000179C3"/>
    <w:rsid w:val="000312EB"/>
    <w:rsid w:val="00040803"/>
    <w:rsid w:val="00042CBF"/>
    <w:rsid w:val="000463E9"/>
    <w:rsid w:val="00052BAD"/>
    <w:rsid w:val="00056A3C"/>
    <w:rsid w:val="000622FA"/>
    <w:rsid w:val="00072F11"/>
    <w:rsid w:val="00077835"/>
    <w:rsid w:val="00084081"/>
    <w:rsid w:val="00087EF5"/>
    <w:rsid w:val="000910ED"/>
    <w:rsid w:val="0009575C"/>
    <w:rsid w:val="000A0196"/>
    <w:rsid w:val="000A24D8"/>
    <w:rsid w:val="000A2578"/>
    <w:rsid w:val="000C3C75"/>
    <w:rsid w:val="000C465E"/>
    <w:rsid w:val="000C6AB8"/>
    <w:rsid w:val="000C79B6"/>
    <w:rsid w:val="000E0B2C"/>
    <w:rsid w:val="000E254F"/>
    <w:rsid w:val="000F4B3D"/>
    <w:rsid w:val="000F708C"/>
    <w:rsid w:val="00102681"/>
    <w:rsid w:val="00107CFF"/>
    <w:rsid w:val="0011133E"/>
    <w:rsid w:val="00111468"/>
    <w:rsid w:val="00117CD8"/>
    <w:rsid w:val="00125A57"/>
    <w:rsid w:val="00141CDE"/>
    <w:rsid w:val="00143559"/>
    <w:rsid w:val="00150EA3"/>
    <w:rsid w:val="00155D77"/>
    <w:rsid w:val="00157A5C"/>
    <w:rsid w:val="0016164F"/>
    <w:rsid w:val="001625FE"/>
    <w:rsid w:val="00162732"/>
    <w:rsid w:val="00172533"/>
    <w:rsid w:val="00172E81"/>
    <w:rsid w:val="00176DF3"/>
    <w:rsid w:val="001779A9"/>
    <w:rsid w:val="00183419"/>
    <w:rsid w:val="00185C4F"/>
    <w:rsid w:val="00185D72"/>
    <w:rsid w:val="00194D08"/>
    <w:rsid w:val="00195F8E"/>
    <w:rsid w:val="001A6AF9"/>
    <w:rsid w:val="001B186A"/>
    <w:rsid w:val="001B1D66"/>
    <w:rsid w:val="001B55D9"/>
    <w:rsid w:val="001C7420"/>
    <w:rsid w:val="001D0CF5"/>
    <w:rsid w:val="001D2D8E"/>
    <w:rsid w:val="001D5CCA"/>
    <w:rsid w:val="001E40ED"/>
    <w:rsid w:val="001E4BA4"/>
    <w:rsid w:val="001E6A3A"/>
    <w:rsid w:val="001E7CC8"/>
    <w:rsid w:val="001F5947"/>
    <w:rsid w:val="0020549E"/>
    <w:rsid w:val="00213899"/>
    <w:rsid w:val="002232E8"/>
    <w:rsid w:val="00224931"/>
    <w:rsid w:val="002325C0"/>
    <w:rsid w:val="0023363A"/>
    <w:rsid w:val="00242AF5"/>
    <w:rsid w:val="00243B1D"/>
    <w:rsid w:val="002456D0"/>
    <w:rsid w:val="00246CE5"/>
    <w:rsid w:val="0025251D"/>
    <w:rsid w:val="00255B09"/>
    <w:rsid w:val="002620C2"/>
    <w:rsid w:val="00271F92"/>
    <w:rsid w:val="00274991"/>
    <w:rsid w:val="002846DE"/>
    <w:rsid w:val="002864F1"/>
    <w:rsid w:val="00290259"/>
    <w:rsid w:val="00290B42"/>
    <w:rsid w:val="00291317"/>
    <w:rsid w:val="00294B36"/>
    <w:rsid w:val="002971CA"/>
    <w:rsid w:val="00297A63"/>
    <w:rsid w:val="002B14FE"/>
    <w:rsid w:val="002B4695"/>
    <w:rsid w:val="002C1D10"/>
    <w:rsid w:val="002D07FE"/>
    <w:rsid w:val="002D3643"/>
    <w:rsid w:val="002E7342"/>
    <w:rsid w:val="002E74BF"/>
    <w:rsid w:val="002F25C4"/>
    <w:rsid w:val="002F3177"/>
    <w:rsid w:val="002F50F5"/>
    <w:rsid w:val="002F62B1"/>
    <w:rsid w:val="00300F7D"/>
    <w:rsid w:val="00310413"/>
    <w:rsid w:val="003156F7"/>
    <w:rsid w:val="003209A1"/>
    <w:rsid w:val="003262AE"/>
    <w:rsid w:val="00332208"/>
    <w:rsid w:val="00332667"/>
    <w:rsid w:val="0034176B"/>
    <w:rsid w:val="00347D7B"/>
    <w:rsid w:val="00354B2A"/>
    <w:rsid w:val="00355813"/>
    <w:rsid w:val="0035790F"/>
    <w:rsid w:val="003705E1"/>
    <w:rsid w:val="003A388D"/>
    <w:rsid w:val="003A6EBE"/>
    <w:rsid w:val="003B3A60"/>
    <w:rsid w:val="003B5DA9"/>
    <w:rsid w:val="003B745D"/>
    <w:rsid w:val="003C1A39"/>
    <w:rsid w:val="003D1076"/>
    <w:rsid w:val="003D5E18"/>
    <w:rsid w:val="003E3556"/>
    <w:rsid w:val="003F5799"/>
    <w:rsid w:val="003F5F10"/>
    <w:rsid w:val="003F755F"/>
    <w:rsid w:val="004034E4"/>
    <w:rsid w:val="00404CD4"/>
    <w:rsid w:val="00407F24"/>
    <w:rsid w:val="0041333A"/>
    <w:rsid w:val="00472960"/>
    <w:rsid w:val="00472C20"/>
    <w:rsid w:val="00487682"/>
    <w:rsid w:val="0049405A"/>
    <w:rsid w:val="004A7736"/>
    <w:rsid w:val="004B0614"/>
    <w:rsid w:val="004B6618"/>
    <w:rsid w:val="004C20C7"/>
    <w:rsid w:val="004C7643"/>
    <w:rsid w:val="004D23F5"/>
    <w:rsid w:val="004E10D8"/>
    <w:rsid w:val="004F3A58"/>
    <w:rsid w:val="004F4B46"/>
    <w:rsid w:val="004F743B"/>
    <w:rsid w:val="004F7B2F"/>
    <w:rsid w:val="00521D5A"/>
    <w:rsid w:val="005227B2"/>
    <w:rsid w:val="005273A8"/>
    <w:rsid w:val="005275DF"/>
    <w:rsid w:val="0053476E"/>
    <w:rsid w:val="00535CF3"/>
    <w:rsid w:val="005451EF"/>
    <w:rsid w:val="00547E0D"/>
    <w:rsid w:val="005510FB"/>
    <w:rsid w:val="005520B9"/>
    <w:rsid w:val="00554082"/>
    <w:rsid w:val="0055531A"/>
    <w:rsid w:val="00557953"/>
    <w:rsid w:val="00562EA9"/>
    <w:rsid w:val="00570956"/>
    <w:rsid w:val="00575CF8"/>
    <w:rsid w:val="00590F3D"/>
    <w:rsid w:val="00594BC7"/>
    <w:rsid w:val="005A3E99"/>
    <w:rsid w:val="005B0249"/>
    <w:rsid w:val="005B78AE"/>
    <w:rsid w:val="005C417F"/>
    <w:rsid w:val="005D16D5"/>
    <w:rsid w:val="005D6758"/>
    <w:rsid w:val="005E0802"/>
    <w:rsid w:val="005E1105"/>
    <w:rsid w:val="005E12DF"/>
    <w:rsid w:val="0060177D"/>
    <w:rsid w:val="00603A23"/>
    <w:rsid w:val="006115CC"/>
    <w:rsid w:val="006163FA"/>
    <w:rsid w:val="0062709D"/>
    <w:rsid w:val="00633378"/>
    <w:rsid w:val="00633DC8"/>
    <w:rsid w:val="006340F4"/>
    <w:rsid w:val="00636D5B"/>
    <w:rsid w:val="00655DA2"/>
    <w:rsid w:val="00657D1D"/>
    <w:rsid w:val="0066408F"/>
    <w:rsid w:val="00677A2C"/>
    <w:rsid w:val="0068377A"/>
    <w:rsid w:val="00687559"/>
    <w:rsid w:val="006933AE"/>
    <w:rsid w:val="0069420D"/>
    <w:rsid w:val="00694AEC"/>
    <w:rsid w:val="00697B8D"/>
    <w:rsid w:val="006A4ACB"/>
    <w:rsid w:val="006B3D92"/>
    <w:rsid w:val="006B4856"/>
    <w:rsid w:val="006C1E12"/>
    <w:rsid w:val="006C21ED"/>
    <w:rsid w:val="006C4744"/>
    <w:rsid w:val="006D1C44"/>
    <w:rsid w:val="006D1F27"/>
    <w:rsid w:val="006D43AC"/>
    <w:rsid w:val="006D699E"/>
    <w:rsid w:val="006E6646"/>
    <w:rsid w:val="006F3698"/>
    <w:rsid w:val="006F583C"/>
    <w:rsid w:val="00715FFE"/>
    <w:rsid w:val="0072202E"/>
    <w:rsid w:val="00724AD5"/>
    <w:rsid w:val="0073031F"/>
    <w:rsid w:val="00734C8D"/>
    <w:rsid w:val="00741503"/>
    <w:rsid w:val="007420F6"/>
    <w:rsid w:val="007501A6"/>
    <w:rsid w:val="00750647"/>
    <w:rsid w:val="007570B4"/>
    <w:rsid w:val="0075766C"/>
    <w:rsid w:val="00762481"/>
    <w:rsid w:val="00771AAE"/>
    <w:rsid w:val="00791B31"/>
    <w:rsid w:val="00794BCA"/>
    <w:rsid w:val="007959E9"/>
    <w:rsid w:val="007A3759"/>
    <w:rsid w:val="007B6565"/>
    <w:rsid w:val="007B6999"/>
    <w:rsid w:val="007B7E79"/>
    <w:rsid w:val="007C0683"/>
    <w:rsid w:val="007D01C4"/>
    <w:rsid w:val="007F0DD9"/>
    <w:rsid w:val="007F127C"/>
    <w:rsid w:val="007F2057"/>
    <w:rsid w:val="007F6354"/>
    <w:rsid w:val="00800DCE"/>
    <w:rsid w:val="0080641C"/>
    <w:rsid w:val="00806F52"/>
    <w:rsid w:val="00807C13"/>
    <w:rsid w:val="0081467A"/>
    <w:rsid w:val="00815CAB"/>
    <w:rsid w:val="00815D90"/>
    <w:rsid w:val="0081721E"/>
    <w:rsid w:val="00820B59"/>
    <w:rsid w:val="00822231"/>
    <w:rsid w:val="00830576"/>
    <w:rsid w:val="00831A20"/>
    <w:rsid w:val="00837BED"/>
    <w:rsid w:val="008408FF"/>
    <w:rsid w:val="008453EB"/>
    <w:rsid w:val="00852130"/>
    <w:rsid w:val="00885BC7"/>
    <w:rsid w:val="00885EFB"/>
    <w:rsid w:val="008B33F2"/>
    <w:rsid w:val="008B4A63"/>
    <w:rsid w:val="008B6A5D"/>
    <w:rsid w:val="008C15C7"/>
    <w:rsid w:val="008C2C26"/>
    <w:rsid w:val="008C316E"/>
    <w:rsid w:val="008C32DF"/>
    <w:rsid w:val="008E27CC"/>
    <w:rsid w:val="008F5169"/>
    <w:rsid w:val="00904D20"/>
    <w:rsid w:val="009051B0"/>
    <w:rsid w:val="009143B8"/>
    <w:rsid w:val="00914E8A"/>
    <w:rsid w:val="00934F2C"/>
    <w:rsid w:val="009463A5"/>
    <w:rsid w:val="0095494D"/>
    <w:rsid w:val="00957B11"/>
    <w:rsid w:val="00971046"/>
    <w:rsid w:val="00971890"/>
    <w:rsid w:val="00972968"/>
    <w:rsid w:val="00974BE3"/>
    <w:rsid w:val="00975E44"/>
    <w:rsid w:val="00976295"/>
    <w:rsid w:val="00997D92"/>
    <w:rsid w:val="009B4C59"/>
    <w:rsid w:val="009C047A"/>
    <w:rsid w:val="009C2867"/>
    <w:rsid w:val="009C30A8"/>
    <w:rsid w:val="009C4422"/>
    <w:rsid w:val="009E2D67"/>
    <w:rsid w:val="009E6163"/>
    <w:rsid w:val="009F0E78"/>
    <w:rsid w:val="00A105CA"/>
    <w:rsid w:val="00A14A54"/>
    <w:rsid w:val="00A3468B"/>
    <w:rsid w:val="00A364F3"/>
    <w:rsid w:val="00A424EF"/>
    <w:rsid w:val="00A55B18"/>
    <w:rsid w:val="00A77766"/>
    <w:rsid w:val="00A8564F"/>
    <w:rsid w:val="00A9779A"/>
    <w:rsid w:val="00AA2DA7"/>
    <w:rsid w:val="00AA7590"/>
    <w:rsid w:val="00AB102A"/>
    <w:rsid w:val="00AB1DD4"/>
    <w:rsid w:val="00AE12C6"/>
    <w:rsid w:val="00AE4604"/>
    <w:rsid w:val="00AE7F9F"/>
    <w:rsid w:val="00B15619"/>
    <w:rsid w:val="00B169F3"/>
    <w:rsid w:val="00B22BBD"/>
    <w:rsid w:val="00B244DC"/>
    <w:rsid w:val="00B333B3"/>
    <w:rsid w:val="00B3447F"/>
    <w:rsid w:val="00B37D9E"/>
    <w:rsid w:val="00B4308D"/>
    <w:rsid w:val="00B501F7"/>
    <w:rsid w:val="00B504A1"/>
    <w:rsid w:val="00B525EA"/>
    <w:rsid w:val="00B54DE5"/>
    <w:rsid w:val="00B6734F"/>
    <w:rsid w:val="00B72121"/>
    <w:rsid w:val="00B76A64"/>
    <w:rsid w:val="00B817FE"/>
    <w:rsid w:val="00B866DB"/>
    <w:rsid w:val="00B9380A"/>
    <w:rsid w:val="00BC0254"/>
    <w:rsid w:val="00BC087A"/>
    <w:rsid w:val="00BD08DD"/>
    <w:rsid w:val="00BD0A5C"/>
    <w:rsid w:val="00BD3A80"/>
    <w:rsid w:val="00BE0711"/>
    <w:rsid w:val="00BE26F7"/>
    <w:rsid w:val="00BE6B36"/>
    <w:rsid w:val="00C03932"/>
    <w:rsid w:val="00C04449"/>
    <w:rsid w:val="00C10FBE"/>
    <w:rsid w:val="00C110E9"/>
    <w:rsid w:val="00C230C1"/>
    <w:rsid w:val="00C24255"/>
    <w:rsid w:val="00C2508C"/>
    <w:rsid w:val="00C32DBA"/>
    <w:rsid w:val="00C3697A"/>
    <w:rsid w:val="00C37254"/>
    <w:rsid w:val="00C47550"/>
    <w:rsid w:val="00C5263D"/>
    <w:rsid w:val="00C54990"/>
    <w:rsid w:val="00C54CBD"/>
    <w:rsid w:val="00C65671"/>
    <w:rsid w:val="00C67FB9"/>
    <w:rsid w:val="00C755AA"/>
    <w:rsid w:val="00C7570D"/>
    <w:rsid w:val="00C877A2"/>
    <w:rsid w:val="00C87E02"/>
    <w:rsid w:val="00CA165A"/>
    <w:rsid w:val="00CA4011"/>
    <w:rsid w:val="00CA608D"/>
    <w:rsid w:val="00CB4233"/>
    <w:rsid w:val="00CC1E34"/>
    <w:rsid w:val="00CC25B4"/>
    <w:rsid w:val="00CC72CB"/>
    <w:rsid w:val="00CD2F75"/>
    <w:rsid w:val="00D0075A"/>
    <w:rsid w:val="00D04534"/>
    <w:rsid w:val="00D125D3"/>
    <w:rsid w:val="00D14481"/>
    <w:rsid w:val="00D22597"/>
    <w:rsid w:val="00D23915"/>
    <w:rsid w:val="00D245A2"/>
    <w:rsid w:val="00D2665A"/>
    <w:rsid w:val="00D32C48"/>
    <w:rsid w:val="00D3563D"/>
    <w:rsid w:val="00D40468"/>
    <w:rsid w:val="00D41373"/>
    <w:rsid w:val="00D42EBF"/>
    <w:rsid w:val="00D43C67"/>
    <w:rsid w:val="00D44E9C"/>
    <w:rsid w:val="00D52191"/>
    <w:rsid w:val="00D53883"/>
    <w:rsid w:val="00D55D63"/>
    <w:rsid w:val="00D63C69"/>
    <w:rsid w:val="00D867FF"/>
    <w:rsid w:val="00D91E7A"/>
    <w:rsid w:val="00D97D12"/>
    <w:rsid w:val="00DA6147"/>
    <w:rsid w:val="00DB1488"/>
    <w:rsid w:val="00DB1B02"/>
    <w:rsid w:val="00DB1EDD"/>
    <w:rsid w:val="00DB650D"/>
    <w:rsid w:val="00DB6DDD"/>
    <w:rsid w:val="00DC1EC0"/>
    <w:rsid w:val="00DC4AF1"/>
    <w:rsid w:val="00DD5503"/>
    <w:rsid w:val="00DD7A97"/>
    <w:rsid w:val="00DE79E7"/>
    <w:rsid w:val="00DF2943"/>
    <w:rsid w:val="00DF2F4D"/>
    <w:rsid w:val="00E008F2"/>
    <w:rsid w:val="00E0277F"/>
    <w:rsid w:val="00E11FE3"/>
    <w:rsid w:val="00E17BC7"/>
    <w:rsid w:val="00E24C69"/>
    <w:rsid w:val="00E26DE1"/>
    <w:rsid w:val="00E30A47"/>
    <w:rsid w:val="00E407A1"/>
    <w:rsid w:val="00E4235B"/>
    <w:rsid w:val="00E45A7B"/>
    <w:rsid w:val="00E45F20"/>
    <w:rsid w:val="00E47357"/>
    <w:rsid w:val="00E5134B"/>
    <w:rsid w:val="00E562A2"/>
    <w:rsid w:val="00E564EC"/>
    <w:rsid w:val="00E60C98"/>
    <w:rsid w:val="00E663C5"/>
    <w:rsid w:val="00EA431E"/>
    <w:rsid w:val="00EA58AD"/>
    <w:rsid w:val="00EC417E"/>
    <w:rsid w:val="00EC5CDA"/>
    <w:rsid w:val="00ED45E9"/>
    <w:rsid w:val="00ED5E15"/>
    <w:rsid w:val="00EE2023"/>
    <w:rsid w:val="00EE7BE8"/>
    <w:rsid w:val="00EF369E"/>
    <w:rsid w:val="00EF4DFB"/>
    <w:rsid w:val="00EF781A"/>
    <w:rsid w:val="00F0309E"/>
    <w:rsid w:val="00F03E60"/>
    <w:rsid w:val="00F06FFE"/>
    <w:rsid w:val="00F07670"/>
    <w:rsid w:val="00F11484"/>
    <w:rsid w:val="00F11A27"/>
    <w:rsid w:val="00F1437A"/>
    <w:rsid w:val="00F16496"/>
    <w:rsid w:val="00F23BF0"/>
    <w:rsid w:val="00F23FA7"/>
    <w:rsid w:val="00F3438E"/>
    <w:rsid w:val="00F3745E"/>
    <w:rsid w:val="00F401B7"/>
    <w:rsid w:val="00F42107"/>
    <w:rsid w:val="00F509AD"/>
    <w:rsid w:val="00F67689"/>
    <w:rsid w:val="00F67E4C"/>
    <w:rsid w:val="00F71292"/>
    <w:rsid w:val="00F72144"/>
    <w:rsid w:val="00F80598"/>
    <w:rsid w:val="00F80C3E"/>
    <w:rsid w:val="00F90062"/>
    <w:rsid w:val="00F9357A"/>
    <w:rsid w:val="00F95BE1"/>
    <w:rsid w:val="00FA70EF"/>
    <w:rsid w:val="00FA7D26"/>
    <w:rsid w:val="00FC23BC"/>
    <w:rsid w:val="00FD1C7E"/>
    <w:rsid w:val="00FD313B"/>
    <w:rsid w:val="00FD6747"/>
    <w:rsid w:val="00FE6634"/>
    <w:rsid w:val="00FF350E"/>
    <w:rsid w:val="00FF7CD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99"/>
    <w:lsdException w:name="annotation text" w:uiPriority="99"/>
    <w:lsdException w:name="caption" w:uiPriority="99" w:qFormat="1"/>
    <w:lsdException w:name="table of figures" w:uiPriority="99"/>
    <w:lsdException w:name="footnote reference" w:uiPriority="99"/>
    <w:lsdException w:name="annotation reference" w:uiPriority="99"/>
    <w:lsdException w:name="List Bullet 2" w:uiPriority="99"/>
    <w:lsdException w:name="Title" w:uiPriority="1" w:qFormat="1"/>
    <w:lsdException w:name="Default Paragraph Font" w:uiPriority="1"/>
    <w:lsdException w:name="Subtitle" w:qFormat="1"/>
    <w:lsdException w:name="Hyperlink" w:uiPriority="99"/>
    <w:lsdException w:name="Strong" w:uiPriority="22" w:qFormat="1"/>
    <w:lsdException w:name="Emphasis" w:uiPriority="99"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rsid w:val="00290259"/>
    <w:pPr>
      <w:spacing w:line="360" w:lineRule="auto"/>
      <w:jc w:val="both"/>
    </w:pPr>
    <w:rPr>
      <w:rFonts w:ascii="Arial" w:hAnsi="Arial"/>
      <w:sz w:val="22"/>
      <w:lang w:eastAsia="de-DE"/>
    </w:rPr>
  </w:style>
  <w:style w:type="paragraph" w:styleId="berschrift1">
    <w:name w:val="heading 1"/>
    <w:basedOn w:val="Standard"/>
    <w:next w:val="Standard"/>
    <w:link w:val="berschrift1Zchn"/>
    <w:qFormat/>
    <w:rsid w:val="005520B9"/>
    <w:pPr>
      <w:keepNext/>
      <w:keepLines/>
      <w:spacing w:before="360" w:after="240"/>
      <w:ind w:left="851" w:hanging="851"/>
      <w:jc w:val="left"/>
      <w:outlineLvl w:val="0"/>
    </w:pPr>
    <w:rPr>
      <w:b/>
      <w:kern w:val="32"/>
      <w:sz w:val="32"/>
    </w:rPr>
  </w:style>
  <w:style w:type="paragraph" w:styleId="berschrift2">
    <w:name w:val="heading 2"/>
    <w:basedOn w:val="berschrift1"/>
    <w:next w:val="Standard"/>
    <w:link w:val="berschrift2Zchn"/>
    <w:qFormat/>
    <w:rsid w:val="005520B9"/>
    <w:pPr>
      <w:widowControl w:val="0"/>
      <w:spacing w:before="240" w:after="180"/>
      <w:outlineLvl w:val="1"/>
    </w:pPr>
    <w:rPr>
      <w:rFonts w:cs="Arial"/>
      <w:bCs/>
      <w:sz w:val="28"/>
      <w:szCs w:val="30"/>
    </w:rPr>
  </w:style>
  <w:style w:type="paragraph" w:styleId="berschrift3">
    <w:name w:val="heading 3"/>
    <w:basedOn w:val="berschrift2"/>
    <w:next w:val="Standard"/>
    <w:link w:val="berschrift3Zchn"/>
    <w:qFormat/>
    <w:rsid w:val="005520B9"/>
    <w:pPr>
      <w:spacing w:before="180" w:after="120"/>
      <w:outlineLvl w:val="2"/>
    </w:pPr>
    <w:rPr>
      <w:sz w:val="24"/>
      <w:szCs w:val="24"/>
    </w:rPr>
  </w:style>
  <w:style w:type="paragraph" w:styleId="berschrift4">
    <w:name w:val="heading 4"/>
    <w:basedOn w:val="berschrift3"/>
    <w:next w:val="Standard"/>
    <w:link w:val="berschrift4Zchn"/>
    <w:qFormat/>
    <w:rsid w:val="005520B9"/>
    <w:pPr>
      <w:spacing w:before="120" w:after="80"/>
      <w:outlineLvl w:val="3"/>
    </w:pPr>
    <w:rPr>
      <w:bCs w:val="0"/>
      <w:sz w:val="22"/>
      <w:szCs w:val="28"/>
    </w:rPr>
  </w:style>
  <w:style w:type="paragraph" w:styleId="berschrift5">
    <w:name w:val="heading 5"/>
    <w:basedOn w:val="berschrift4"/>
    <w:next w:val="Standard"/>
    <w:link w:val="berschrift5Zchn"/>
    <w:qFormat/>
    <w:rsid w:val="00657D1D"/>
    <w:pPr>
      <w:spacing w:before="180" w:after="60"/>
      <w:outlineLvl w:val="4"/>
    </w:pPr>
    <w:rPr>
      <w:bCs/>
      <w:sz w:val="20"/>
      <w:szCs w:val="26"/>
    </w:rPr>
  </w:style>
  <w:style w:type="paragraph" w:styleId="berschrift6">
    <w:name w:val="heading 6"/>
    <w:basedOn w:val="berschrift5"/>
    <w:next w:val="Standard"/>
    <w:link w:val="berschrift6Zchn"/>
    <w:qFormat/>
    <w:rsid w:val="005520B9"/>
    <w:pPr>
      <w:outlineLvl w:val="5"/>
    </w:pPr>
    <w:rPr>
      <w:bCs w:val="0"/>
      <w:szCs w:val="22"/>
    </w:rPr>
  </w:style>
  <w:style w:type="paragraph" w:styleId="berschrift7">
    <w:name w:val="heading 7"/>
    <w:basedOn w:val="berschrift6"/>
    <w:next w:val="Standard"/>
    <w:link w:val="berschrift7Zchn"/>
    <w:qFormat/>
    <w:rsid w:val="005520B9"/>
    <w:pPr>
      <w:widowControl/>
      <w:outlineLvl w:val="6"/>
    </w:pPr>
    <w:rPr>
      <w:rFonts w:cs="Times New Roman"/>
      <w:kern w:val="0"/>
    </w:rPr>
  </w:style>
  <w:style w:type="paragraph" w:styleId="berschrift8">
    <w:name w:val="heading 8"/>
    <w:basedOn w:val="berschrift7"/>
    <w:next w:val="Standard"/>
    <w:link w:val="berschrift8Zchn"/>
    <w:qFormat/>
    <w:rsid w:val="005520B9"/>
    <w:pPr>
      <w:outlineLvl w:val="7"/>
    </w:pPr>
    <w:rPr>
      <w:iCs/>
      <w:szCs w:val="24"/>
    </w:rPr>
  </w:style>
  <w:style w:type="paragraph" w:styleId="berschrift9">
    <w:name w:val="heading 9"/>
    <w:basedOn w:val="berschrift8"/>
    <w:next w:val="Standard"/>
    <w:link w:val="berschrift9Zchn"/>
    <w:qFormat/>
    <w:rsid w:val="005520B9"/>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520B9"/>
    <w:rPr>
      <w:rFonts w:ascii="OfficinaSans" w:hAnsi="OfficinaSans"/>
      <w:b/>
      <w:snapToGrid w:val="0"/>
      <w:kern w:val="32"/>
      <w:sz w:val="32"/>
    </w:rPr>
  </w:style>
  <w:style w:type="character" w:customStyle="1" w:styleId="berschrift2Zchn">
    <w:name w:val="Überschrift 2 Zchn"/>
    <w:basedOn w:val="Absatz-Standardschriftart"/>
    <w:link w:val="berschrift2"/>
    <w:rsid w:val="005520B9"/>
    <w:rPr>
      <w:rFonts w:ascii="OfficinaSans" w:hAnsi="OfficinaSans" w:cs="Arial"/>
      <w:b/>
      <w:bCs/>
      <w:snapToGrid w:val="0"/>
      <w:kern w:val="32"/>
      <w:sz w:val="28"/>
      <w:szCs w:val="30"/>
    </w:rPr>
  </w:style>
  <w:style w:type="character" w:customStyle="1" w:styleId="berschrift3Zchn">
    <w:name w:val="Überschrift 3 Zchn"/>
    <w:basedOn w:val="Absatz-Standardschriftart"/>
    <w:link w:val="berschrift3"/>
    <w:rsid w:val="005520B9"/>
    <w:rPr>
      <w:rFonts w:ascii="OfficinaSans" w:hAnsi="OfficinaSans" w:cs="Arial"/>
      <w:b/>
      <w:bCs/>
      <w:snapToGrid w:val="0"/>
      <w:kern w:val="32"/>
      <w:sz w:val="24"/>
      <w:szCs w:val="24"/>
    </w:rPr>
  </w:style>
  <w:style w:type="character" w:customStyle="1" w:styleId="berschrift4Zchn">
    <w:name w:val="Überschrift 4 Zchn"/>
    <w:basedOn w:val="Absatz-Standardschriftart"/>
    <w:link w:val="berschrift4"/>
    <w:rsid w:val="005520B9"/>
    <w:rPr>
      <w:rFonts w:ascii="OfficinaSans" w:hAnsi="OfficinaSans" w:cs="Arial"/>
      <w:b/>
      <w:snapToGrid w:val="0"/>
      <w:kern w:val="32"/>
      <w:sz w:val="22"/>
      <w:szCs w:val="28"/>
    </w:rPr>
  </w:style>
  <w:style w:type="character" w:customStyle="1" w:styleId="berschrift5Zchn">
    <w:name w:val="Überschrift 5 Zchn"/>
    <w:basedOn w:val="Absatz-Standardschriftart"/>
    <w:link w:val="berschrift5"/>
    <w:rsid w:val="00657D1D"/>
    <w:rPr>
      <w:rFonts w:ascii="Arial" w:hAnsi="Arial" w:cs="Arial"/>
      <w:b/>
      <w:bCs/>
      <w:kern w:val="32"/>
      <w:szCs w:val="26"/>
      <w:lang w:eastAsia="de-DE"/>
    </w:rPr>
  </w:style>
  <w:style w:type="character" w:customStyle="1" w:styleId="berschrift6Zchn">
    <w:name w:val="Überschrift 6 Zchn"/>
    <w:basedOn w:val="Absatz-Standardschriftart"/>
    <w:link w:val="berschrift6"/>
    <w:rsid w:val="005520B9"/>
    <w:rPr>
      <w:rFonts w:ascii="OfficinaSans" w:hAnsi="OfficinaSans" w:cs="Arial"/>
      <w:b/>
      <w:snapToGrid w:val="0"/>
      <w:kern w:val="32"/>
      <w:szCs w:val="22"/>
    </w:rPr>
  </w:style>
  <w:style w:type="character" w:customStyle="1" w:styleId="berschrift7Zchn">
    <w:name w:val="Überschrift 7 Zchn"/>
    <w:basedOn w:val="Absatz-Standardschriftart"/>
    <w:link w:val="berschrift7"/>
    <w:rsid w:val="005520B9"/>
    <w:rPr>
      <w:rFonts w:ascii="OfficinaSans" w:hAnsi="OfficinaSans"/>
      <w:b/>
      <w:snapToGrid w:val="0"/>
      <w:szCs w:val="22"/>
    </w:rPr>
  </w:style>
  <w:style w:type="character" w:customStyle="1" w:styleId="berschrift8Zchn">
    <w:name w:val="Überschrift 8 Zchn"/>
    <w:basedOn w:val="Absatz-Standardschriftart"/>
    <w:link w:val="berschrift8"/>
    <w:rsid w:val="005520B9"/>
    <w:rPr>
      <w:rFonts w:ascii="OfficinaSans" w:hAnsi="OfficinaSans"/>
      <w:b/>
      <w:iCs/>
      <w:snapToGrid w:val="0"/>
      <w:szCs w:val="24"/>
    </w:rPr>
  </w:style>
  <w:style w:type="character" w:customStyle="1" w:styleId="berschrift9Zchn">
    <w:name w:val="Überschrift 9 Zchn"/>
    <w:basedOn w:val="Absatz-Standardschriftart"/>
    <w:link w:val="berschrift9"/>
    <w:rsid w:val="005520B9"/>
    <w:rPr>
      <w:rFonts w:ascii="OfficinaSans" w:hAnsi="OfficinaSans"/>
      <w:b/>
      <w:iCs/>
      <w:snapToGrid w:val="0"/>
      <w:szCs w:val="24"/>
    </w:rPr>
  </w:style>
  <w:style w:type="paragraph" w:styleId="Abbildungsverzeichnis">
    <w:name w:val="table of figures"/>
    <w:basedOn w:val="Standard"/>
    <w:next w:val="Standard"/>
    <w:autoRedefine/>
    <w:uiPriority w:val="99"/>
    <w:rsid w:val="005520B9"/>
    <w:pPr>
      <w:widowControl w:val="0"/>
      <w:tabs>
        <w:tab w:val="left" w:pos="1540"/>
        <w:tab w:val="right" w:leader="dot" w:pos="9062"/>
      </w:tabs>
      <w:adjustRightInd w:val="0"/>
      <w:spacing w:line="240" w:lineRule="atLeast"/>
      <w:ind w:left="1134" w:right="170" w:hanging="1134"/>
      <w:textAlignment w:val="baseline"/>
    </w:pPr>
    <w:rPr>
      <w:sz w:val="20"/>
    </w:rPr>
  </w:style>
  <w:style w:type="paragraph" w:styleId="Aufzhlungszeichen">
    <w:name w:val="List Bullet"/>
    <w:basedOn w:val="Standard"/>
    <w:autoRedefine/>
    <w:rsid w:val="00885EFB"/>
    <w:pPr>
      <w:numPr>
        <w:numId w:val="21"/>
      </w:numPr>
      <w:spacing w:before="80" w:after="80"/>
      <w:ind w:left="357" w:hanging="357"/>
      <w:jc w:val="left"/>
    </w:pPr>
    <w:rPr>
      <w:snapToGrid w:val="0"/>
      <w:spacing w:val="-2"/>
      <w:shd w:val="clear" w:color="auto" w:fill="FFFFFF"/>
    </w:rPr>
  </w:style>
  <w:style w:type="paragraph" w:styleId="Aufzhlungszeichen2">
    <w:name w:val="List Bullet 2"/>
    <w:basedOn w:val="Aufzhlungszeichen"/>
    <w:autoRedefine/>
    <w:uiPriority w:val="99"/>
    <w:rsid w:val="00657D1D"/>
    <w:pPr>
      <w:numPr>
        <w:numId w:val="31"/>
      </w:numPr>
      <w:ind w:left="641" w:hanging="357"/>
    </w:pPr>
  </w:style>
  <w:style w:type="paragraph" w:styleId="Aufzhlungszeichen3">
    <w:name w:val="List Bullet 3"/>
    <w:basedOn w:val="Aufzhlungszeichen2"/>
    <w:autoRedefine/>
    <w:rsid w:val="00D23915"/>
    <w:pPr>
      <w:numPr>
        <w:numId w:val="30"/>
      </w:numPr>
    </w:pPr>
    <w:rPr>
      <w:iCs/>
      <w:color w:val="000000"/>
      <w:lang w:val="en-US"/>
    </w:rPr>
  </w:style>
  <w:style w:type="paragraph" w:customStyle="1" w:styleId="Autor">
    <w:name w:val="Autor"/>
    <w:basedOn w:val="Standard"/>
    <w:uiPriority w:val="1"/>
    <w:rsid w:val="005520B9"/>
    <w:pPr>
      <w:spacing w:before="240" w:line="320" w:lineRule="atLeast"/>
      <w:contextualSpacing/>
      <w:jc w:val="center"/>
    </w:pPr>
    <w:rPr>
      <w:sz w:val="36"/>
      <w:szCs w:val="36"/>
    </w:rPr>
  </w:style>
  <w:style w:type="paragraph" w:customStyle="1" w:styleId="Funote">
    <w:name w:val="Fußnote"/>
    <w:basedOn w:val="Standard"/>
    <w:link w:val="FunoteChar"/>
    <w:autoRedefine/>
    <w:uiPriority w:val="99"/>
    <w:rsid w:val="005520B9"/>
    <w:pPr>
      <w:autoSpaceDE w:val="0"/>
      <w:autoSpaceDN w:val="0"/>
      <w:adjustRightInd w:val="0"/>
      <w:spacing w:line="240" w:lineRule="exact"/>
      <w:ind w:left="284" w:hanging="284"/>
      <w:jc w:val="left"/>
    </w:pPr>
    <w:rPr>
      <w:snapToGrid w:val="0"/>
      <w:sz w:val="18"/>
      <w:szCs w:val="18"/>
    </w:rPr>
  </w:style>
  <w:style w:type="paragraph" w:styleId="Funotentext">
    <w:name w:val="footnote text"/>
    <w:aliases w:val="Char Char Char, Char Char Char"/>
    <w:basedOn w:val="Standard"/>
    <w:link w:val="FunotentextZchn"/>
    <w:autoRedefine/>
    <w:uiPriority w:val="99"/>
    <w:rsid w:val="002B4695"/>
    <w:pPr>
      <w:spacing w:line="240" w:lineRule="atLeast"/>
      <w:ind w:left="284" w:hanging="284"/>
      <w:jc w:val="left"/>
    </w:pPr>
    <w:rPr>
      <w:rFonts w:cs="Arial"/>
      <w:bCs/>
      <w:sz w:val="18"/>
      <w:szCs w:val="18"/>
    </w:rPr>
  </w:style>
  <w:style w:type="character" w:customStyle="1" w:styleId="FunotentextZchn">
    <w:name w:val="Fußnotentext Zchn"/>
    <w:aliases w:val="Char Char Char Zchn, Char Char Char Zchn"/>
    <w:basedOn w:val="Absatz-Standardschriftart"/>
    <w:link w:val="Funotentext"/>
    <w:uiPriority w:val="99"/>
    <w:rsid w:val="002B4695"/>
    <w:rPr>
      <w:rFonts w:ascii="Arial" w:hAnsi="Arial" w:cs="Arial"/>
      <w:bCs/>
      <w:sz w:val="18"/>
      <w:szCs w:val="18"/>
      <w:lang w:eastAsia="de-DE"/>
    </w:rPr>
  </w:style>
  <w:style w:type="character" w:styleId="Funotenzeichen">
    <w:name w:val="footnote reference"/>
    <w:basedOn w:val="Absatz-Standardschriftart"/>
    <w:uiPriority w:val="99"/>
    <w:rsid w:val="005520B9"/>
    <w:rPr>
      <w:rFonts w:ascii="OfficinaSans" w:hAnsi="OfficinaSans"/>
      <w:sz w:val="18"/>
      <w:vertAlign w:val="superscript"/>
    </w:rPr>
  </w:style>
  <w:style w:type="paragraph" w:styleId="Fuzeile">
    <w:name w:val="footer"/>
    <w:basedOn w:val="Standard"/>
    <w:link w:val="FuzeileZchn"/>
    <w:rsid w:val="005520B9"/>
    <w:pPr>
      <w:tabs>
        <w:tab w:val="center" w:pos="4536"/>
        <w:tab w:val="center" w:pos="9072"/>
      </w:tabs>
      <w:spacing w:line="240" w:lineRule="atLeast"/>
      <w:ind w:left="284" w:hanging="284"/>
      <w:jc w:val="left"/>
    </w:pPr>
    <w:rPr>
      <w:rFonts w:cs="Arial"/>
      <w:sz w:val="18"/>
    </w:rPr>
  </w:style>
  <w:style w:type="character" w:customStyle="1" w:styleId="FuzeileZchn">
    <w:name w:val="Fußzeile Zchn"/>
    <w:basedOn w:val="Absatz-Standardschriftart"/>
    <w:link w:val="Fuzeile"/>
    <w:rsid w:val="005520B9"/>
    <w:rPr>
      <w:rFonts w:ascii="OfficinaSans" w:hAnsi="OfficinaSans" w:cs="Arial"/>
      <w:snapToGrid w:val="0"/>
      <w:sz w:val="18"/>
    </w:rPr>
  </w:style>
  <w:style w:type="paragraph" w:styleId="Beschriftung">
    <w:name w:val="caption"/>
    <w:basedOn w:val="Standard"/>
    <w:next w:val="Standard"/>
    <w:autoRedefine/>
    <w:uiPriority w:val="99"/>
    <w:qFormat/>
    <w:rsid w:val="00547E0D"/>
    <w:pPr>
      <w:spacing w:after="60"/>
      <w:ind w:left="1247" w:hanging="1247"/>
      <w:jc w:val="left"/>
    </w:pPr>
    <w:rPr>
      <w:bCs/>
    </w:rPr>
  </w:style>
  <w:style w:type="paragraph" w:styleId="Kopfzeile">
    <w:name w:val="header"/>
    <w:basedOn w:val="Standard"/>
    <w:link w:val="KopfzeileZchn"/>
    <w:rsid w:val="005520B9"/>
    <w:pPr>
      <w:tabs>
        <w:tab w:val="center" w:pos="4536"/>
        <w:tab w:val="center" w:pos="9072"/>
      </w:tabs>
      <w:spacing w:after="120" w:line="240" w:lineRule="atLeast"/>
      <w:jc w:val="left"/>
    </w:pPr>
    <w:rPr>
      <w:rFonts w:cs="Arial"/>
      <w:sz w:val="20"/>
    </w:rPr>
  </w:style>
  <w:style w:type="character" w:customStyle="1" w:styleId="KopfzeileZchn">
    <w:name w:val="Kopfzeile Zchn"/>
    <w:basedOn w:val="Absatz-Standardschriftart"/>
    <w:link w:val="Kopfzeile"/>
    <w:rsid w:val="005520B9"/>
    <w:rPr>
      <w:rFonts w:ascii="OfficinaSans" w:hAnsi="OfficinaSans" w:cs="Arial"/>
      <w:snapToGrid w:val="0"/>
    </w:rPr>
  </w:style>
  <w:style w:type="paragraph" w:customStyle="1" w:styleId="Literatur">
    <w:name w:val="Literatur"/>
    <w:basedOn w:val="Standard"/>
    <w:autoRedefine/>
    <w:uiPriority w:val="99"/>
    <w:rsid w:val="00657D1D"/>
    <w:pPr>
      <w:widowControl w:val="0"/>
      <w:spacing w:before="60" w:line="300" w:lineRule="atLeast"/>
      <w:ind w:left="357" w:hanging="357"/>
      <w:jc w:val="left"/>
    </w:pPr>
    <w:rPr>
      <w:rFonts w:cs="Arial"/>
      <w:snapToGrid w:val="0"/>
      <w:sz w:val="20"/>
    </w:rPr>
  </w:style>
  <w:style w:type="table" w:styleId="Tabellendesign">
    <w:name w:val="Table Theme"/>
    <w:basedOn w:val="NormaleTabelle"/>
    <w:rsid w:val="005520B9"/>
    <w:pPr>
      <w:tabs>
        <w:tab w:val="right" w:pos="9072"/>
      </w:tabs>
      <w:spacing w:before="60" w:line="280" w:lineRule="atLeast"/>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5520B9"/>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Verzeichnis2">
    <w:name w:val="toc 2"/>
    <w:basedOn w:val="berschrift3"/>
    <w:next w:val="berschrift3"/>
    <w:autoRedefine/>
    <w:uiPriority w:val="39"/>
    <w:rsid w:val="00D2665A"/>
    <w:pPr>
      <w:tabs>
        <w:tab w:val="right" w:leader="dot" w:pos="9072"/>
      </w:tabs>
      <w:spacing w:before="40" w:after="0" w:line="240" w:lineRule="atLeast"/>
      <w:ind w:left="680" w:right="284" w:hanging="680"/>
      <w:outlineLvl w:val="1"/>
    </w:pPr>
    <w:rPr>
      <w:sz w:val="22"/>
      <w:szCs w:val="22"/>
    </w:rPr>
  </w:style>
  <w:style w:type="paragraph" w:styleId="Verzeichnis1">
    <w:name w:val="toc 1"/>
    <w:basedOn w:val="Standard"/>
    <w:autoRedefine/>
    <w:uiPriority w:val="39"/>
    <w:rsid w:val="004C7643"/>
    <w:pPr>
      <w:keepNext/>
      <w:keepLines/>
      <w:tabs>
        <w:tab w:val="right" w:leader="dot" w:pos="9072"/>
      </w:tabs>
      <w:spacing w:before="180" w:line="240" w:lineRule="atLeast"/>
      <w:ind w:left="567" w:right="284" w:hanging="567"/>
      <w:jc w:val="left"/>
      <w:outlineLvl w:val="0"/>
    </w:pPr>
    <w:rPr>
      <w:rFonts w:eastAsia="SimSun"/>
      <w:b/>
      <w:noProof/>
      <w:snapToGrid w:val="0"/>
      <w:sz w:val="24"/>
    </w:rPr>
  </w:style>
  <w:style w:type="paragraph" w:styleId="Verzeichnis3">
    <w:name w:val="toc 3"/>
    <w:basedOn w:val="Verzeichnis2"/>
    <w:next w:val="Verzeichnis4"/>
    <w:uiPriority w:val="39"/>
    <w:rsid w:val="005520B9"/>
    <w:pPr>
      <w:spacing w:before="20"/>
      <w:outlineLvl w:val="2"/>
    </w:pPr>
    <w:rPr>
      <w:bCs w:val="0"/>
      <w:noProof/>
      <w:sz w:val="20"/>
    </w:rPr>
  </w:style>
  <w:style w:type="paragraph" w:styleId="Verzeichnis4">
    <w:name w:val="toc 4"/>
    <w:basedOn w:val="Verzeichnis3"/>
    <w:next w:val="Verzeichnis5"/>
    <w:uiPriority w:val="39"/>
    <w:rsid w:val="005520B9"/>
    <w:pPr>
      <w:spacing w:before="0"/>
      <w:outlineLvl w:val="3"/>
    </w:pPr>
    <w:rPr>
      <w:b w:val="0"/>
      <w:bCs/>
      <w:szCs w:val="26"/>
    </w:rPr>
  </w:style>
  <w:style w:type="paragraph" w:styleId="Verzeichnis5">
    <w:name w:val="toc 5"/>
    <w:basedOn w:val="Verzeichnis4"/>
    <w:next w:val="Standard"/>
    <w:uiPriority w:val="39"/>
    <w:rsid w:val="005520B9"/>
    <w:pPr>
      <w:outlineLvl w:val="4"/>
    </w:pPr>
  </w:style>
  <w:style w:type="paragraph" w:customStyle="1" w:styleId="TitelText">
    <w:name w:val="Titel Text"/>
    <w:basedOn w:val="Autor"/>
    <w:uiPriority w:val="1"/>
    <w:rsid w:val="005520B9"/>
    <w:pPr>
      <w:spacing w:before="120" w:line="264" w:lineRule="auto"/>
    </w:pPr>
    <w:rPr>
      <w:sz w:val="28"/>
    </w:rPr>
  </w:style>
  <w:style w:type="paragraph" w:styleId="Verzeichnis6">
    <w:name w:val="toc 6"/>
    <w:basedOn w:val="Standard"/>
    <w:next w:val="Standard"/>
    <w:uiPriority w:val="39"/>
    <w:unhideWhenUsed/>
    <w:rsid w:val="005520B9"/>
    <w:pPr>
      <w:ind w:left="1100"/>
    </w:pPr>
  </w:style>
  <w:style w:type="paragraph" w:styleId="Verzeichnis7">
    <w:name w:val="toc 7"/>
    <w:basedOn w:val="Standard"/>
    <w:next w:val="Standard"/>
    <w:uiPriority w:val="39"/>
    <w:unhideWhenUsed/>
    <w:rsid w:val="005520B9"/>
    <w:pPr>
      <w:ind w:left="1320"/>
    </w:pPr>
  </w:style>
  <w:style w:type="paragraph" w:customStyle="1" w:styleId="Zitat1">
    <w:name w:val="Zitat1"/>
    <w:basedOn w:val="Standard"/>
    <w:next w:val="Standard"/>
    <w:qFormat/>
    <w:rsid w:val="005520B9"/>
    <w:pPr>
      <w:spacing w:before="120" w:after="120"/>
      <w:ind w:left="567"/>
    </w:pPr>
    <w:rPr>
      <w:lang w:val="en-US"/>
    </w:rPr>
  </w:style>
  <w:style w:type="paragraph" w:styleId="Inhaltsverzeichnisberschrift">
    <w:name w:val="TOC Heading"/>
    <w:aliases w:val="Inhaltsverzeichnis"/>
    <w:basedOn w:val="berschrift1"/>
    <w:next w:val="Standard"/>
    <w:uiPriority w:val="39"/>
    <w:qFormat/>
    <w:rsid w:val="005520B9"/>
    <w:pPr>
      <w:spacing w:before="0" w:after="0"/>
      <w:outlineLvl w:val="9"/>
    </w:pPr>
    <w:rPr>
      <w:bCs/>
      <w:snapToGrid w:val="0"/>
      <w:kern w:val="0"/>
      <w:sz w:val="28"/>
      <w:szCs w:val="28"/>
    </w:rPr>
  </w:style>
  <w:style w:type="character" w:styleId="Hyperlink">
    <w:name w:val="Hyperlink"/>
    <w:basedOn w:val="Absatz-Standardschriftart"/>
    <w:uiPriority w:val="99"/>
    <w:unhideWhenUsed/>
    <w:rsid w:val="005520B9"/>
    <w:rPr>
      <w:color w:val="0000FF"/>
      <w:u w:val="single"/>
    </w:rPr>
  </w:style>
  <w:style w:type="paragraph" w:styleId="Verzeichnis8">
    <w:name w:val="toc 8"/>
    <w:basedOn w:val="Standard"/>
    <w:next w:val="Standard"/>
    <w:uiPriority w:val="39"/>
    <w:unhideWhenUsed/>
    <w:rsid w:val="005520B9"/>
    <w:pPr>
      <w:ind w:left="1540"/>
    </w:pPr>
  </w:style>
  <w:style w:type="paragraph" w:styleId="Verzeichnis9">
    <w:name w:val="toc 9"/>
    <w:basedOn w:val="Standard"/>
    <w:next w:val="Standard"/>
    <w:uiPriority w:val="39"/>
    <w:unhideWhenUsed/>
    <w:rsid w:val="005520B9"/>
    <w:pPr>
      <w:ind w:left="1760"/>
    </w:pPr>
  </w:style>
  <w:style w:type="paragraph" w:customStyle="1" w:styleId="TitelGutachten">
    <w:name w:val="Titel Gutachten"/>
    <w:basedOn w:val="Titel"/>
    <w:uiPriority w:val="1"/>
    <w:rsid w:val="005520B9"/>
    <w:pPr>
      <w:spacing w:before="4560"/>
    </w:pPr>
    <w:rPr>
      <w:sz w:val="52"/>
    </w:rPr>
  </w:style>
  <w:style w:type="paragraph" w:styleId="Titel">
    <w:name w:val="Title"/>
    <w:basedOn w:val="Standard"/>
    <w:next w:val="Standard"/>
    <w:link w:val="TitelZchn"/>
    <w:uiPriority w:val="1"/>
    <w:qFormat/>
    <w:rsid w:val="005520B9"/>
    <w:pPr>
      <w:spacing w:line="0" w:lineRule="atLeast"/>
      <w:jc w:val="center"/>
    </w:pPr>
    <w:rPr>
      <w:b/>
      <w:sz w:val="32"/>
      <w:szCs w:val="56"/>
      <w:lang w:val="en-US"/>
    </w:rPr>
  </w:style>
  <w:style w:type="character" w:customStyle="1" w:styleId="TitelZchn">
    <w:name w:val="Titel Zchn"/>
    <w:basedOn w:val="Absatz-Standardschriftart"/>
    <w:link w:val="Titel"/>
    <w:uiPriority w:val="1"/>
    <w:rsid w:val="005520B9"/>
    <w:rPr>
      <w:rFonts w:ascii="OfficinaSans" w:hAnsi="OfficinaSans"/>
      <w:b/>
      <w:snapToGrid w:val="0"/>
      <w:sz w:val="32"/>
      <w:szCs w:val="56"/>
      <w:lang w:val="en-US"/>
    </w:rPr>
  </w:style>
  <w:style w:type="table" w:styleId="Tabelle3D-Effekt1">
    <w:name w:val="Table 3D effects 1"/>
    <w:basedOn w:val="NormaleTabelle"/>
    <w:rsid w:val="005520B9"/>
    <w:pPr>
      <w:tabs>
        <w:tab w:val="right" w:pos="9072"/>
      </w:tabs>
      <w:spacing w:before="60" w:line="280" w:lineRule="atLeast"/>
      <w:jc w:val="both"/>
    </w:pPr>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TabelleZahlen">
    <w:name w:val="Tabelle Zahlen"/>
    <w:basedOn w:val="Standard"/>
    <w:link w:val="TabelleZahlenZchn"/>
    <w:qFormat/>
    <w:rsid w:val="005520B9"/>
    <w:pPr>
      <w:spacing w:line="240" w:lineRule="atLeast"/>
      <w:jc w:val="right"/>
    </w:pPr>
    <w:rPr>
      <w:sz w:val="20"/>
    </w:rPr>
  </w:style>
  <w:style w:type="paragraph" w:customStyle="1" w:styleId="Tabelleberschrift">
    <w:name w:val="Tabelle Überschrift"/>
    <w:basedOn w:val="Standard"/>
    <w:link w:val="TabelleberschriftZchn"/>
    <w:qFormat/>
    <w:rsid w:val="005520B9"/>
    <w:pPr>
      <w:spacing w:before="120" w:after="60" w:line="240" w:lineRule="atLeast"/>
      <w:jc w:val="center"/>
    </w:pPr>
    <w:rPr>
      <w:b/>
      <w:sz w:val="20"/>
    </w:rPr>
  </w:style>
  <w:style w:type="character" w:customStyle="1" w:styleId="TabelleZahlenZchn">
    <w:name w:val="Tabelle Zahlen Zchn"/>
    <w:basedOn w:val="Absatz-Standardschriftart"/>
    <w:link w:val="TabelleZahlen"/>
    <w:rsid w:val="005520B9"/>
    <w:rPr>
      <w:rFonts w:ascii="OfficinaSans" w:hAnsi="OfficinaSans"/>
      <w:snapToGrid w:val="0"/>
    </w:rPr>
  </w:style>
  <w:style w:type="character" w:customStyle="1" w:styleId="TabelleberschriftZchn">
    <w:name w:val="Tabelle Überschrift Zchn"/>
    <w:basedOn w:val="Absatz-Standardschriftart"/>
    <w:link w:val="Tabelleberschrift"/>
    <w:rsid w:val="005520B9"/>
    <w:rPr>
      <w:rFonts w:ascii="OfficinaSans" w:hAnsi="OfficinaSans"/>
      <w:b/>
      <w:snapToGrid w:val="0"/>
    </w:rPr>
  </w:style>
  <w:style w:type="paragraph" w:customStyle="1" w:styleId="Tabelle">
    <w:name w:val="Tabelle"/>
    <w:basedOn w:val="Standard"/>
    <w:link w:val="TabelleZchn"/>
    <w:uiPriority w:val="99"/>
    <w:qFormat/>
    <w:rsid w:val="002B4695"/>
    <w:pPr>
      <w:spacing w:line="300" w:lineRule="atLeast"/>
      <w:jc w:val="left"/>
    </w:pPr>
    <w:rPr>
      <w:sz w:val="20"/>
    </w:rPr>
  </w:style>
  <w:style w:type="character" w:customStyle="1" w:styleId="TabelleZchn">
    <w:name w:val="Tabelle Zchn"/>
    <w:basedOn w:val="Absatz-Standardschriftart"/>
    <w:link w:val="Tabelle"/>
    <w:uiPriority w:val="99"/>
    <w:rsid w:val="002B4695"/>
    <w:rPr>
      <w:rFonts w:ascii="Arial" w:hAnsi="Arial"/>
      <w:lang w:eastAsia="de-DE"/>
    </w:rPr>
  </w:style>
  <w:style w:type="paragraph" w:customStyle="1" w:styleId="UP">
    <w:name w:val="UP"/>
    <w:basedOn w:val="Standard"/>
    <w:autoRedefine/>
    <w:rsid w:val="00A424EF"/>
    <w:pPr>
      <w:ind w:left="709" w:hanging="352"/>
      <w:jc w:val="left"/>
    </w:pPr>
    <w:rPr>
      <w:rFonts w:eastAsia="Calibri"/>
      <w:snapToGrid w:val="0"/>
    </w:rPr>
  </w:style>
  <w:style w:type="paragraph" w:customStyle="1" w:styleId="Adresse">
    <w:name w:val="Adresse"/>
    <w:basedOn w:val="Standard"/>
    <w:autoRedefine/>
    <w:rsid w:val="00B76A64"/>
    <w:pPr>
      <w:framePr w:w="7201" w:h="2071" w:hRule="exact" w:hSpace="181" w:wrap="notBeside" w:vAnchor="page" w:hAnchor="page" w:x="1419" w:y="2269" w:anchorLock="1"/>
      <w:tabs>
        <w:tab w:val="left" w:pos="2460"/>
        <w:tab w:val="left" w:pos="8364"/>
      </w:tabs>
      <w:spacing w:line="240" w:lineRule="atLeast"/>
      <w:jc w:val="left"/>
    </w:pPr>
    <w:rPr>
      <w:sz w:val="24"/>
      <w:szCs w:val="24"/>
    </w:rPr>
  </w:style>
  <w:style w:type="paragraph" w:customStyle="1" w:styleId="Betreff">
    <w:name w:val="Betreff"/>
    <w:basedOn w:val="Standard"/>
    <w:autoRedefine/>
    <w:rsid w:val="00B76A64"/>
    <w:pPr>
      <w:pBdr>
        <w:bottom w:val="single" w:sz="6" w:space="1" w:color="auto"/>
      </w:pBdr>
      <w:tabs>
        <w:tab w:val="right" w:pos="9072"/>
      </w:tabs>
      <w:spacing w:before="960" w:line="240" w:lineRule="atLeast"/>
    </w:pPr>
  </w:style>
  <w:style w:type="paragraph" w:customStyle="1" w:styleId="TitelInformationen">
    <w:name w:val="Titel Informationen"/>
    <w:next w:val="Standard"/>
    <w:qFormat/>
    <w:rsid w:val="00DD5503"/>
    <w:pPr>
      <w:tabs>
        <w:tab w:val="left" w:pos="1985"/>
      </w:tabs>
      <w:spacing w:line="326" w:lineRule="exact"/>
    </w:pPr>
    <w:rPr>
      <w:rFonts w:ascii="Calibri" w:eastAsia="Arial Unicode MS"/>
      <w:color w:val="58595B"/>
      <w:sz w:val="24"/>
    </w:rPr>
  </w:style>
  <w:style w:type="character" w:styleId="Fett">
    <w:name w:val="Strong"/>
    <w:uiPriority w:val="22"/>
    <w:qFormat/>
    <w:rsid w:val="00DD5503"/>
    <w:rPr>
      <w:b/>
      <w:bCs/>
    </w:rPr>
  </w:style>
  <w:style w:type="paragraph" w:styleId="Sprechblasentext">
    <w:name w:val="Balloon Text"/>
    <w:basedOn w:val="Standard"/>
    <w:link w:val="SprechblasentextZchn"/>
    <w:rsid w:val="00DD550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DD5503"/>
    <w:rPr>
      <w:rFonts w:ascii="Tahoma" w:hAnsi="Tahoma" w:cs="Tahoma"/>
      <w:sz w:val="16"/>
      <w:szCs w:val="16"/>
      <w:lang w:eastAsia="de-DE"/>
    </w:rPr>
  </w:style>
  <w:style w:type="character" w:customStyle="1" w:styleId="FunoteChar">
    <w:name w:val="Fußnote Char"/>
    <w:link w:val="Funote"/>
    <w:uiPriority w:val="99"/>
    <w:rsid w:val="008F5169"/>
    <w:rPr>
      <w:rFonts w:asciiTheme="minorHAnsi" w:hAnsiTheme="minorHAnsi"/>
      <w:snapToGrid w:val="0"/>
      <w:sz w:val="18"/>
      <w:szCs w:val="18"/>
      <w:lang w:eastAsia="de-DE"/>
    </w:rPr>
  </w:style>
  <w:style w:type="paragraph" w:customStyle="1" w:styleId="Beirat">
    <w:name w:val="Beirat"/>
    <w:basedOn w:val="Aufzhlungszeichen"/>
    <w:autoRedefine/>
    <w:rsid w:val="00D0075A"/>
    <w:pPr>
      <w:numPr>
        <w:numId w:val="3"/>
      </w:numPr>
      <w:spacing w:before="40" w:after="40"/>
      <w:ind w:left="357" w:hanging="357"/>
    </w:pPr>
    <w:rPr>
      <w:rFonts w:eastAsia="Arial Unicode MS"/>
      <w:lang w:eastAsia="zh-CN"/>
    </w:rPr>
  </w:style>
  <w:style w:type="paragraph" w:customStyle="1" w:styleId="Milestone">
    <w:name w:val="Milestone"/>
    <w:basedOn w:val="Standard"/>
    <w:rsid w:val="001D0CF5"/>
    <w:pPr>
      <w:ind w:left="1418" w:hanging="1418"/>
      <w:jc w:val="left"/>
    </w:pPr>
    <w:rPr>
      <w:rFonts w:eastAsia="Arial Unicode MS"/>
      <w:spacing w:val="-2"/>
      <w:lang w:val="en-US" w:eastAsia="en-US" w:bidi="en-US"/>
    </w:rPr>
  </w:style>
  <w:style w:type="paragraph" w:customStyle="1" w:styleId="referenzen">
    <w:name w:val="referenzen"/>
    <w:basedOn w:val="Standard"/>
    <w:autoRedefine/>
    <w:rsid w:val="003C1A39"/>
    <w:pPr>
      <w:tabs>
        <w:tab w:val="right" w:pos="9072"/>
      </w:tabs>
      <w:spacing w:before="120" w:after="120"/>
      <w:ind w:left="1418" w:hanging="1418"/>
      <w:jc w:val="left"/>
    </w:pPr>
    <w:rPr>
      <w:rFonts w:eastAsia="Arial Unicode MS"/>
      <w:lang w:eastAsia="zh-CN"/>
    </w:rPr>
  </w:style>
  <w:style w:type="paragraph" w:customStyle="1" w:styleId="FormatvorlageTitelInformationenLateinTextkrperCalibriFett">
    <w:name w:val="Formatvorlage Titel Informationen + (Latein) +Textkörper (Calibri) Fett"/>
    <w:basedOn w:val="TitelInformationen"/>
    <w:autoRedefine/>
    <w:rsid w:val="00EC5CDA"/>
    <w:pPr>
      <w:spacing w:before="120" w:after="120"/>
      <w:jc w:val="center"/>
    </w:pPr>
    <w:rPr>
      <w:rFonts w:asciiTheme="minorHAnsi" w:hAnsiTheme="minorHAnsi"/>
      <w:b/>
      <w:bCs/>
    </w:rPr>
  </w:style>
  <w:style w:type="paragraph" w:customStyle="1" w:styleId="FormatvorlageAufzhlungszeichenVor0PtZeilenabstand15Zeilen">
    <w:name w:val="Formatvorlage Aufzählungszeichen + Vor:  0 Pt. Zeilenabstand:  15 Zeilen"/>
    <w:basedOn w:val="Aufzhlungszeichen"/>
    <w:autoRedefine/>
    <w:rsid w:val="00A364F3"/>
    <w:pPr>
      <w:spacing w:after="60" w:line="240" w:lineRule="atLeast"/>
    </w:pPr>
  </w:style>
  <w:style w:type="character" w:styleId="Kommentarzeichen">
    <w:name w:val="annotation reference"/>
    <w:basedOn w:val="Absatz-Standardschriftart"/>
    <w:uiPriority w:val="99"/>
    <w:rsid w:val="00EF781A"/>
    <w:rPr>
      <w:sz w:val="16"/>
      <w:szCs w:val="16"/>
    </w:rPr>
  </w:style>
  <w:style w:type="paragraph" w:styleId="Kommentartext">
    <w:name w:val="annotation text"/>
    <w:basedOn w:val="Standard"/>
    <w:link w:val="KommentartextZchn"/>
    <w:uiPriority w:val="99"/>
    <w:rsid w:val="00EF781A"/>
    <w:pPr>
      <w:spacing w:line="240" w:lineRule="auto"/>
    </w:pPr>
    <w:rPr>
      <w:sz w:val="20"/>
    </w:rPr>
  </w:style>
  <w:style w:type="character" w:customStyle="1" w:styleId="KommentartextZchn">
    <w:name w:val="Kommentartext Zchn"/>
    <w:basedOn w:val="Absatz-Standardschriftart"/>
    <w:link w:val="Kommentartext"/>
    <w:uiPriority w:val="99"/>
    <w:rsid w:val="00EF781A"/>
    <w:rPr>
      <w:rFonts w:asciiTheme="minorHAnsi" w:hAnsiTheme="minorHAnsi"/>
      <w:lang w:eastAsia="de-DE"/>
    </w:rPr>
  </w:style>
  <w:style w:type="paragraph" w:styleId="Kommentarthema">
    <w:name w:val="annotation subject"/>
    <w:basedOn w:val="Kommentartext"/>
    <w:next w:val="Kommentartext"/>
    <w:link w:val="KommentarthemaZchn"/>
    <w:rsid w:val="00EF781A"/>
    <w:rPr>
      <w:b/>
      <w:bCs/>
    </w:rPr>
  </w:style>
  <w:style w:type="character" w:customStyle="1" w:styleId="KommentarthemaZchn">
    <w:name w:val="Kommentarthema Zchn"/>
    <w:basedOn w:val="KommentartextZchn"/>
    <w:link w:val="Kommentarthema"/>
    <w:rsid w:val="00EF781A"/>
    <w:rPr>
      <w:rFonts w:asciiTheme="minorHAnsi" w:hAnsiTheme="minorHAnsi"/>
      <w:b/>
      <w:bCs/>
      <w:lang w:eastAsia="de-DE"/>
    </w:rPr>
  </w:style>
  <w:style w:type="paragraph" w:styleId="StandardWeb">
    <w:name w:val="Normal (Web)"/>
    <w:basedOn w:val="Standard"/>
    <w:uiPriority w:val="99"/>
    <w:unhideWhenUsed/>
    <w:rsid w:val="00FC23BC"/>
    <w:pPr>
      <w:spacing w:after="270" w:line="300" w:lineRule="atLeast"/>
    </w:pPr>
    <w:rPr>
      <w:rFonts w:eastAsiaTheme="minorEastAsia"/>
      <w:sz w:val="18"/>
      <w:szCs w:val="18"/>
      <w:lang w:eastAsia="en-US"/>
    </w:rPr>
  </w:style>
  <w:style w:type="paragraph" w:customStyle="1" w:styleId="Tabelle10">
    <w:name w:val="Tabelle 10"/>
    <w:autoRedefine/>
    <w:rsid w:val="004D23F5"/>
    <w:pPr>
      <w:tabs>
        <w:tab w:val="left" w:pos="36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line="240" w:lineRule="atLeast"/>
    </w:pPr>
    <w:rPr>
      <w:rFonts w:ascii="Arial" w:hAnsi="Arial" w:cs="Arial"/>
      <w:bCs/>
      <w:smallCaps/>
      <w:snapToGrid w:val="0"/>
      <w:color w:val="000000"/>
      <w:lang w:eastAsia="de-DE"/>
    </w:rPr>
  </w:style>
  <w:style w:type="paragraph" w:customStyle="1" w:styleId="AufzhlungszeichenTabelle">
    <w:name w:val="AufzählungszeichenTabelle"/>
    <w:basedOn w:val="Aufzhlungszeichen"/>
    <w:autoRedefine/>
    <w:rsid w:val="000E254F"/>
    <w:pPr>
      <w:numPr>
        <w:numId w:val="1"/>
      </w:numPr>
      <w:spacing w:before="0" w:line="260" w:lineRule="atLeast"/>
      <w:ind w:left="357" w:hanging="357"/>
    </w:pPr>
    <w:rPr>
      <w:rFonts w:eastAsia="Arial Unicode MS"/>
      <w:sz w:val="20"/>
      <w:lang w:eastAsia="zh-CN"/>
    </w:rPr>
  </w:style>
  <w:style w:type="paragraph" w:customStyle="1" w:styleId="Tabelleaufz">
    <w:name w:val="Tabelleaufz"/>
    <w:basedOn w:val="Tabelle"/>
    <w:autoRedefine/>
    <w:rsid w:val="000E254F"/>
    <w:pPr>
      <w:keepNext/>
      <w:keepLines/>
      <w:numPr>
        <w:numId w:val="34"/>
      </w:numPr>
      <w:tabs>
        <w:tab w:val="num" w:pos="360"/>
        <w:tab w:val="right" w:pos="9072"/>
      </w:tabs>
      <w:ind w:left="357" w:hanging="357"/>
    </w:pPr>
    <w:rPr>
      <w:rFonts w:eastAsia="Arial Unicode MS"/>
      <w:snapToGrid w:val="0"/>
      <w:szCs w:val="22"/>
      <w:shd w:val="clear" w:color="auto" w:fill="FFFFFF"/>
      <w:lang w:eastAsia="zh-CN"/>
    </w:rPr>
  </w:style>
  <w:style w:type="paragraph" w:customStyle="1" w:styleId="Spalte">
    <w:name w:val="Spalte"/>
    <w:basedOn w:val="Tabelle10"/>
    <w:autoRedefine/>
    <w:uiPriority w:val="99"/>
    <w:rsid w:val="000463E9"/>
    <w:pPr>
      <w:tabs>
        <w:tab w:val="clear" w:pos="360"/>
        <w:tab w:val="clear" w:pos="1140"/>
        <w:tab w:val="clear" w:pos="1710"/>
        <w:tab w:val="clear" w:pos="2280"/>
        <w:tab w:val="clear" w:pos="2850"/>
        <w:tab w:val="clear" w:pos="3420"/>
        <w:tab w:val="clear" w:pos="3990"/>
        <w:tab w:val="clear" w:pos="4560"/>
        <w:tab w:val="clear" w:pos="5130"/>
        <w:tab w:val="clear" w:pos="5700"/>
        <w:tab w:val="clear" w:pos="6270"/>
        <w:tab w:val="clear" w:pos="6840"/>
        <w:tab w:val="clear" w:pos="7410"/>
        <w:tab w:val="clear" w:pos="7980"/>
        <w:tab w:val="clear" w:pos="8550"/>
        <w:tab w:val="clear" w:pos="9120"/>
        <w:tab w:val="clear" w:pos="9690"/>
        <w:tab w:val="clear" w:pos="10260"/>
      </w:tabs>
    </w:pPr>
    <w:rPr>
      <w:b/>
      <w:sz w:val="22"/>
      <w:szCs w:val="22"/>
    </w:rPr>
  </w:style>
  <w:style w:type="paragraph" w:customStyle="1" w:styleId="Tabelleaufzhlung0">
    <w:name w:val="Tabelle aufzählung"/>
    <w:basedOn w:val="Tabelle10"/>
    <w:autoRedefine/>
    <w:uiPriority w:val="99"/>
    <w:rsid w:val="00195F8E"/>
    <w:pPr>
      <w:numPr>
        <w:numId w:val="35"/>
      </w:numPr>
      <w:tabs>
        <w:tab w:val="clear" w:pos="1140"/>
        <w:tab w:val="clear" w:pos="1710"/>
        <w:tab w:val="clear" w:pos="2280"/>
        <w:tab w:val="clear" w:pos="2850"/>
        <w:tab w:val="clear" w:pos="3420"/>
        <w:tab w:val="clear" w:pos="3990"/>
        <w:tab w:val="clear" w:pos="4560"/>
        <w:tab w:val="clear" w:pos="5130"/>
        <w:tab w:val="clear" w:pos="5700"/>
        <w:tab w:val="clear" w:pos="6270"/>
        <w:tab w:val="clear" w:pos="6840"/>
        <w:tab w:val="clear" w:pos="7410"/>
        <w:tab w:val="clear" w:pos="7980"/>
        <w:tab w:val="clear" w:pos="8550"/>
        <w:tab w:val="clear" w:pos="9120"/>
        <w:tab w:val="clear" w:pos="9690"/>
        <w:tab w:val="clear" w:pos="10260"/>
      </w:tabs>
      <w:spacing w:line="300" w:lineRule="atLeast"/>
      <w:ind w:left="357" w:hanging="357"/>
    </w:pPr>
    <w:rPr>
      <w:smallCaps w:val="0"/>
      <w:lang w:eastAsia="en-US"/>
    </w:rPr>
  </w:style>
  <w:style w:type="paragraph" w:customStyle="1" w:styleId="lif">
    <w:name w:val="lif"/>
    <w:basedOn w:val="Standard"/>
    <w:link w:val="lifZchn"/>
    <w:rsid w:val="00794BCA"/>
    <w:pPr>
      <w:spacing w:line="240" w:lineRule="exact"/>
      <w:ind w:left="1191" w:hanging="1191"/>
      <w:jc w:val="left"/>
    </w:pPr>
    <w:rPr>
      <w:rFonts w:ascii="OfficinaSans" w:hAnsi="OfficinaSans"/>
      <w:b/>
      <w:bCs/>
      <w:i/>
      <w:iCs/>
      <w:sz w:val="20"/>
    </w:rPr>
  </w:style>
  <w:style w:type="character" w:customStyle="1" w:styleId="lifZchn">
    <w:name w:val="lif Zchn"/>
    <w:link w:val="lif"/>
    <w:rsid w:val="00794BCA"/>
    <w:rPr>
      <w:rFonts w:ascii="OfficinaSans" w:hAnsi="OfficinaSans"/>
      <w:b/>
      <w:bCs/>
      <w:i/>
      <w:iCs/>
      <w:lang w:eastAsia="de-DE"/>
    </w:rPr>
  </w:style>
  <w:style w:type="character" w:customStyle="1" w:styleId="lifzchn0">
    <w:name w:val="lifzchn"/>
    <w:basedOn w:val="Absatz-Standardschriftart"/>
    <w:rsid w:val="00794BCA"/>
  </w:style>
  <w:style w:type="character" w:customStyle="1" w:styleId="pagination">
    <w:name w:val="pagination"/>
    <w:rsid w:val="00794BCA"/>
  </w:style>
  <w:style w:type="paragraph" w:customStyle="1" w:styleId="publikation1">
    <w:name w:val="publikation1"/>
    <w:basedOn w:val="Standard"/>
    <w:rsid w:val="00794BCA"/>
    <w:pPr>
      <w:ind w:left="284" w:hanging="284"/>
    </w:pPr>
    <w:rPr>
      <w:rFonts w:eastAsiaTheme="minorHAnsi"/>
      <w:snapToGrid w:val="0"/>
      <w:lang w:eastAsia="en-US"/>
    </w:rPr>
  </w:style>
  <w:style w:type="paragraph" w:customStyle="1" w:styleId="projekte">
    <w:name w:val="projekte"/>
    <w:basedOn w:val="Standard"/>
    <w:autoRedefine/>
    <w:rsid w:val="00657D1D"/>
    <w:pPr>
      <w:spacing w:before="40" w:after="40" w:line="360" w:lineRule="atLeast"/>
      <w:ind w:left="284" w:hanging="284"/>
    </w:pPr>
  </w:style>
  <w:style w:type="paragraph" w:customStyle="1" w:styleId="Meilenstein">
    <w:name w:val="Meilenstein"/>
    <w:basedOn w:val="Standard"/>
    <w:autoRedefine/>
    <w:rsid w:val="00AA2DA7"/>
    <w:pPr>
      <w:ind w:left="1418" w:hanging="1418"/>
    </w:pPr>
    <w:rPr>
      <w:rFonts w:eastAsia="Calibri"/>
      <w:snapToGrid w:val="0"/>
      <w:lang w:eastAsia="en-US"/>
    </w:rPr>
  </w:style>
  <w:style w:type="paragraph" w:customStyle="1" w:styleId="FormatvorlageAufzhlungszeichenVor0PtZeilenabstand15Zeilen1">
    <w:name w:val="Formatvorlage Aufzählungszeichen + Vor:  0 Pt. Zeilenabstand:  15 Zeilen1"/>
    <w:basedOn w:val="Aufzhlungszeichen"/>
    <w:autoRedefine/>
    <w:rsid w:val="00F401B7"/>
    <w:pPr>
      <w:spacing w:line="300" w:lineRule="atLeast"/>
    </w:pPr>
  </w:style>
  <w:style w:type="paragraph" w:customStyle="1" w:styleId="Finanz">
    <w:name w:val="Finanzü"/>
    <w:basedOn w:val="Standard"/>
    <w:uiPriority w:val="99"/>
    <w:rsid w:val="00183419"/>
    <w:pPr>
      <w:spacing w:line="300" w:lineRule="atLeast"/>
      <w:jc w:val="left"/>
    </w:pPr>
    <w:rPr>
      <w:rFonts w:eastAsia="Arial Unicode MS"/>
      <w:b/>
      <w:spacing w:val="-2"/>
      <w:sz w:val="20"/>
      <w:lang w:val="en-US" w:eastAsia="en-US" w:bidi="en-US"/>
    </w:rPr>
  </w:style>
  <w:style w:type="paragraph" w:customStyle="1" w:styleId="Finanz0">
    <w:name w:val="Finanz"/>
    <w:basedOn w:val="Standard"/>
    <w:autoRedefine/>
    <w:uiPriority w:val="99"/>
    <w:rsid w:val="001E7CC8"/>
    <w:pPr>
      <w:spacing w:line="300" w:lineRule="atLeast"/>
      <w:jc w:val="left"/>
    </w:pPr>
    <w:rPr>
      <w:rFonts w:eastAsia="Arial Unicode MS"/>
      <w:spacing w:val="-2"/>
      <w:sz w:val="20"/>
      <w:lang w:val="en-US" w:eastAsia="en-US" w:bidi="en-US"/>
    </w:rPr>
  </w:style>
  <w:style w:type="paragraph" w:customStyle="1" w:styleId="Finanzr">
    <w:name w:val="Finanzür"/>
    <w:basedOn w:val="Finanz"/>
    <w:uiPriority w:val="99"/>
    <w:rsid w:val="00183419"/>
    <w:pPr>
      <w:keepNext/>
      <w:keepLines/>
      <w:jc w:val="right"/>
    </w:pPr>
    <w:rPr>
      <w:lang w:val="de-DE"/>
    </w:rPr>
  </w:style>
  <w:style w:type="paragraph" w:customStyle="1" w:styleId="Finanzr0">
    <w:name w:val="Finanzr"/>
    <w:basedOn w:val="Finanz0"/>
    <w:autoRedefine/>
    <w:uiPriority w:val="99"/>
    <w:rsid w:val="001E7CC8"/>
    <w:pPr>
      <w:keepNext/>
      <w:keepLines/>
      <w:jc w:val="right"/>
    </w:pPr>
    <w:rPr>
      <w:lang w:eastAsia="zh-CN" w:bidi="ar-SA"/>
    </w:rPr>
  </w:style>
  <w:style w:type="paragraph" w:customStyle="1" w:styleId="legende">
    <w:name w:val="legende"/>
    <w:basedOn w:val="Standard"/>
    <w:autoRedefine/>
    <w:uiPriority w:val="99"/>
    <w:rsid w:val="001E7CC8"/>
    <w:pPr>
      <w:tabs>
        <w:tab w:val="right" w:pos="9072"/>
      </w:tabs>
      <w:spacing w:line="240" w:lineRule="atLeast"/>
      <w:ind w:left="142" w:hanging="142"/>
      <w:jc w:val="left"/>
    </w:pPr>
    <w:rPr>
      <w:rFonts w:eastAsia="Arial Unicode MS"/>
      <w:sz w:val="20"/>
      <w:szCs w:val="18"/>
      <w:vertAlign w:val="superscript"/>
      <w:lang w:eastAsia="zh-CN"/>
    </w:rPr>
  </w:style>
  <w:style w:type="paragraph" w:customStyle="1" w:styleId="Finanzrf">
    <w:name w:val="Finanzrf"/>
    <w:basedOn w:val="Finanzr0"/>
    <w:rsid w:val="00570956"/>
    <w:rPr>
      <w:b/>
    </w:rPr>
  </w:style>
  <w:style w:type="paragraph" w:customStyle="1" w:styleId="TitelKopfzeile">
    <w:name w:val="Titel Kopfzeile"/>
    <w:basedOn w:val="Standard"/>
    <w:qFormat/>
    <w:rsid w:val="00CC1E34"/>
    <w:pPr>
      <w:tabs>
        <w:tab w:val="center" w:pos="4536"/>
        <w:tab w:val="right" w:pos="9072"/>
      </w:tabs>
      <w:jc w:val="center"/>
    </w:pPr>
    <w:rPr>
      <w:rFonts w:eastAsia="Arial Unicode MS"/>
      <w:color w:val="7F7F7F"/>
      <w:lang w:eastAsia="zh-CN"/>
    </w:rPr>
  </w:style>
  <w:style w:type="paragraph" w:customStyle="1" w:styleId="Ad">
    <w:name w:val="Ad"/>
    <w:basedOn w:val="Standard"/>
    <w:rsid w:val="0073031F"/>
    <w:pPr>
      <w:tabs>
        <w:tab w:val="left" w:pos="709"/>
        <w:tab w:val="right" w:pos="9072"/>
      </w:tabs>
      <w:spacing w:after="60"/>
      <w:ind w:left="567" w:hanging="567"/>
      <w:jc w:val="left"/>
    </w:pPr>
    <w:rPr>
      <w:rFonts w:eastAsia="Calibri" w:cs="Arial"/>
      <w:lang w:eastAsia="zh-CN"/>
    </w:rPr>
  </w:style>
  <w:style w:type="paragraph" w:customStyle="1" w:styleId="Titellinks">
    <w:name w:val="Titel links"/>
    <w:basedOn w:val="berschrift1"/>
    <w:autoRedefine/>
    <w:rsid w:val="00F80C3E"/>
    <w:pPr>
      <w:spacing w:before="0"/>
    </w:pPr>
    <w:rPr>
      <w:sz w:val="36"/>
    </w:rPr>
  </w:style>
  <w:style w:type="paragraph" w:customStyle="1" w:styleId="Tabelleaufzhlung">
    <w:name w:val="Tabelleaufzählung"/>
    <w:basedOn w:val="Tabelle"/>
    <w:autoRedefine/>
    <w:rsid w:val="00EE2023"/>
    <w:pPr>
      <w:keepNext/>
      <w:keepLines/>
      <w:numPr>
        <w:numId w:val="39"/>
      </w:numPr>
      <w:tabs>
        <w:tab w:val="right" w:pos="9072"/>
      </w:tabs>
      <w:spacing w:line="260" w:lineRule="atLeast"/>
      <w:ind w:left="357" w:hanging="357"/>
    </w:pPr>
    <w:rPr>
      <w:rFonts w:eastAsia="Arial Unicode MS"/>
      <w:snapToGrid w:val="0"/>
      <w:szCs w:val="22"/>
      <w:shd w:val="clear" w:color="auto" w:fill="FFFFFF"/>
      <w:lang w:eastAsia="zh-CN"/>
    </w:rPr>
  </w:style>
  <w:style w:type="paragraph" w:customStyle="1" w:styleId="TitelInformation">
    <w:name w:val="Titel Information"/>
    <w:basedOn w:val="berschrift1"/>
    <w:rsid w:val="00D2665A"/>
  </w:style>
  <w:style w:type="paragraph" w:customStyle="1" w:styleId="PfeilAbsatz2">
    <w:name w:val="Pfeil Absatz 2"/>
    <w:basedOn w:val="Standard"/>
    <w:rsid w:val="00EE2023"/>
    <w:pPr>
      <w:numPr>
        <w:numId w:val="38"/>
      </w:numPr>
      <w:spacing w:after="120"/>
      <w:jc w:val="left"/>
    </w:pPr>
    <w:rPr>
      <w:szCs w:val="24"/>
    </w:rPr>
  </w:style>
  <w:style w:type="character" w:styleId="Hervorhebung">
    <w:name w:val="Emphasis"/>
    <w:uiPriority w:val="99"/>
    <w:qFormat/>
    <w:rsid w:val="00EE2023"/>
    <w:rPr>
      <w:i/>
      <w:iCs/>
    </w:rPr>
  </w:style>
  <w:style w:type="character" w:customStyle="1" w:styleId="st">
    <w:name w:val="st"/>
    <w:uiPriority w:val="99"/>
    <w:rsid w:val="00EE2023"/>
  </w:style>
  <w:style w:type="paragraph" w:styleId="Listenabsatz">
    <w:name w:val="List Paragraph"/>
    <w:basedOn w:val="Standard"/>
    <w:qFormat/>
    <w:rsid w:val="00F3745E"/>
    <w:pPr>
      <w:spacing w:line="240" w:lineRule="auto"/>
      <w:ind w:left="720"/>
      <w:contextualSpacing/>
      <w:jc w:val="left"/>
    </w:pPr>
    <w:rPr>
      <w:rFonts w:eastAsiaTheme="minorEastAsia" w:cstheme="minorBidi"/>
      <w:sz w:val="24"/>
      <w:szCs w:val="24"/>
    </w:rPr>
  </w:style>
  <w:style w:type="paragraph" w:customStyle="1" w:styleId="Tabelleberschrift0">
    <w:name w:val="Tabelleüberschrift"/>
    <w:basedOn w:val="Tabelle"/>
    <w:rsid w:val="00F3745E"/>
    <w:pPr>
      <w:framePr w:hSpace="141" w:wrap="around" w:vAnchor="page" w:hAnchor="margin" w:y="1636"/>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rPr>
      <w:rFonts w:cs="Arial"/>
      <w:b/>
      <w:iCs/>
    </w:rPr>
  </w:style>
  <w:style w:type="paragraph" w:customStyle="1" w:styleId="Tabeller">
    <w:name w:val="Tabeller"/>
    <w:basedOn w:val="Tabelle"/>
    <w:autoRedefine/>
    <w:rsid w:val="00F3745E"/>
    <w:pPr>
      <w:keepNext/>
      <w:keepLines/>
      <w:tabs>
        <w:tab w:val="right" w:pos="9072"/>
      </w:tabs>
      <w:jc w:val="right"/>
    </w:pPr>
    <w:rPr>
      <w:rFonts w:eastAsia="Arial Unicode MS"/>
      <w:snapToGrid w:val="0"/>
      <w:szCs w:val="22"/>
      <w:shd w:val="clear" w:color="auto" w:fill="FFFFFF"/>
      <w:lang w:eastAsia="zh-CN"/>
    </w:rPr>
  </w:style>
  <w:style w:type="paragraph" w:customStyle="1" w:styleId="FormatvorlageTitelNach300Pt">
    <w:name w:val="Formatvorlage Titel + Nach:  300 Pt."/>
    <w:basedOn w:val="Titel"/>
    <w:autoRedefine/>
    <w:rsid w:val="00404CD4"/>
    <w:pPr>
      <w:spacing w:after="100" w:line="360" w:lineRule="auto"/>
    </w:pPr>
    <w:rPr>
      <w:bCs/>
      <w:szCs w:val="20"/>
    </w:rPr>
  </w:style>
  <w:style w:type="paragraph" w:customStyle="1" w:styleId="FormatvorlageTabelleaufzLateinTextkrperCalibri">
    <w:name w:val="Formatvorlage Tabelleaufz + (Latein) +Textkörper (Calibri)"/>
    <w:basedOn w:val="Tabelleaufz"/>
    <w:autoRedefine/>
    <w:rsid w:val="00EC417E"/>
  </w:style>
  <w:style w:type="paragraph" w:customStyle="1" w:styleId="Aufzhlungszeichen0">
    <w:name w:val="Aufzählungszeichen0"/>
    <w:aliases w:val="1"/>
    <w:basedOn w:val="Aufzhlungszeichen"/>
    <w:rsid w:val="00EC417E"/>
  </w:style>
  <w:style w:type="paragraph" w:customStyle="1" w:styleId="FormatvorlageAdLateinCalibriZeilenabstandMindestens14Pt">
    <w:name w:val="Formatvorlage Ad + (Latein) Calibri Zeilenabstand:  Mindestens 14 Pt."/>
    <w:basedOn w:val="Ad"/>
    <w:autoRedefine/>
    <w:rsid w:val="000463E9"/>
    <w:pPr>
      <w:spacing w:line="360" w:lineRule="atLeast"/>
    </w:pPr>
    <w:rPr>
      <w:rFonts w:eastAsia="Times New Roman" w:cs="Times New Roman"/>
    </w:rPr>
  </w:style>
  <w:style w:type="paragraph" w:customStyle="1" w:styleId="Publikation">
    <w:name w:val="Publikation"/>
    <w:basedOn w:val="Standard"/>
    <w:uiPriority w:val="99"/>
    <w:rsid w:val="00213899"/>
    <w:pPr>
      <w:ind w:left="284" w:hanging="284"/>
      <w:jc w:val="left"/>
    </w:pPr>
    <w:rPr>
      <w:rFonts w:eastAsia="Arial Unicode MS"/>
      <w:lang w:eastAsia="zh-CN"/>
    </w:rPr>
  </w:style>
  <w:style w:type="paragraph" w:customStyle="1" w:styleId="Anmerkungen">
    <w:name w:val="Anmerkungen"/>
    <w:basedOn w:val="Standard"/>
    <w:uiPriority w:val="99"/>
    <w:rsid w:val="00213899"/>
    <w:pPr>
      <w:tabs>
        <w:tab w:val="right" w:pos="9072"/>
      </w:tabs>
      <w:jc w:val="left"/>
    </w:pPr>
    <w:rPr>
      <w:rFonts w:eastAsia="Arial Unicode MS"/>
      <w:i/>
      <w:color w:val="FF0000"/>
      <w:lang w:eastAsia="zh-CN"/>
    </w:rPr>
  </w:style>
  <w:style w:type="paragraph" w:customStyle="1" w:styleId="FormatvorlageMeilensteinNichtFett">
    <w:name w:val="Formatvorlage Meilenstein + Nicht Fett"/>
    <w:basedOn w:val="Standard"/>
    <w:autoRedefine/>
    <w:uiPriority w:val="99"/>
    <w:rsid w:val="00213899"/>
    <w:pPr>
      <w:ind w:left="1418" w:hanging="1418"/>
    </w:pPr>
    <w:rPr>
      <w:rFonts w:eastAsia="Arial Unicode MS"/>
      <w:lang w:eastAsia="en-US"/>
    </w:rPr>
  </w:style>
  <w:style w:type="character" w:customStyle="1" w:styleId="Titel3">
    <w:name w:val="Titel3"/>
    <w:basedOn w:val="Absatz-Standardschriftart"/>
    <w:uiPriority w:val="99"/>
    <w:rsid w:val="00213899"/>
    <w:rPr>
      <w:rFonts w:cs="Times New Roman"/>
    </w:rPr>
  </w:style>
  <w:style w:type="paragraph" w:customStyle="1" w:styleId="Finanzzahlen">
    <w:name w:val="Finanzzahlen"/>
    <w:basedOn w:val="Finanz0"/>
    <w:uiPriority w:val="99"/>
    <w:rsid w:val="00213899"/>
    <w:rPr>
      <w:lang w:bidi="ar-SA"/>
    </w:rPr>
  </w:style>
  <w:style w:type="character" w:customStyle="1" w:styleId="adr">
    <w:name w:val="adr"/>
    <w:basedOn w:val="Absatz-Standardschriftart"/>
    <w:rsid w:val="00172E81"/>
  </w:style>
  <w:style w:type="character" w:customStyle="1" w:styleId="street-address">
    <w:name w:val="street-address"/>
    <w:basedOn w:val="Absatz-Standardschriftart"/>
    <w:rsid w:val="00172E81"/>
  </w:style>
  <w:style w:type="character" w:customStyle="1" w:styleId="postal-code">
    <w:name w:val="postal-code"/>
    <w:basedOn w:val="Absatz-Standardschriftart"/>
    <w:rsid w:val="00172E81"/>
  </w:style>
  <w:style w:type="character" w:customStyle="1" w:styleId="locality">
    <w:name w:val="locality"/>
    <w:basedOn w:val="Absatz-Standardschriftart"/>
    <w:rsid w:val="00172E81"/>
  </w:style>
  <w:style w:type="character" w:customStyle="1" w:styleId="tel">
    <w:name w:val="tel"/>
    <w:basedOn w:val="Absatz-Standardschriftart"/>
    <w:rsid w:val="00172E81"/>
  </w:style>
  <w:style w:type="character" w:customStyle="1" w:styleId="type">
    <w:name w:val="type"/>
    <w:basedOn w:val="Absatz-Standardschriftart"/>
    <w:rsid w:val="00172E81"/>
  </w:style>
  <w:style w:type="character" w:customStyle="1" w:styleId="value">
    <w:name w:val="value"/>
    <w:basedOn w:val="Absatz-Standardschriftart"/>
    <w:rsid w:val="00172E81"/>
  </w:style>
  <w:style w:type="character" w:customStyle="1" w:styleId="attributename">
    <w:name w:val="attributename"/>
    <w:basedOn w:val="Absatz-Standardschriftart"/>
    <w:rsid w:val="00172E81"/>
  </w:style>
  <w:style w:type="character" w:customStyle="1" w:styleId="attributevalue">
    <w:name w:val="attributevalue"/>
    <w:basedOn w:val="Absatz-Standardschriftart"/>
    <w:rsid w:val="00172E81"/>
  </w:style>
  <w:style w:type="paragraph" w:customStyle="1" w:styleId="Tabelle0">
    <w:name w:val="Tabelle0"/>
    <w:basedOn w:val="Tabelle10"/>
    <w:rsid w:val="00172E81"/>
  </w:style>
  <w:style w:type="paragraph" w:styleId="NurText">
    <w:name w:val="Plain Text"/>
    <w:basedOn w:val="Standard"/>
    <w:link w:val="NurTextZchn"/>
    <w:uiPriority w:val="99"/>
    <w:unhideWhenUsed/>
    <w:rsid w:val="00E564EC"/>
    <w:pPr>
      <w:spacing w:line="240" w:lineRule="auto"/>
      <w:jc w:val="left"/>
    </w:pPr>
    <w:rPr>
      <w:rFonts w:ascii="Calibri" w:eastAsiaTheme="minorEastAsia" w:hAnsi="Calibri"/>
      <w:szCs w:val="21"/>
    </w:rPr>
  </w:style>
  <w:style w:type="character" w:customStyle="1" w:styleId="NurTextZchn">
    <w:name w:val="Nur Text Zchn"/>
    <w:basedOn w:val="Absatz-Standardschriftart"/>
    <w:link w:val="NurText"/>
    <w:uiPriority w:val="99"/>
    <w:rsid w:val="00E564EC"/>
    <w:rPr>
      <w:rFonts w:ascii="Calibri" w:eastAsiaTheme="minorEastAsia" w:hAnsi="Calibri"/>
      <w:sz w:val="22"/>
      <w:szCs w:val="21"/>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99"/>
    <w:lsdException w:name="annotation text" w:uiPriority="99"/>
    <w:lsdException w:name="caption" w:uiPriority="99" w:qFormat="1"/>
    <w:lsdException w:name="table of figures" w:uiPriority="99"/>
    <w:lsdException w:name="footnote reference" w:uiPriority="99"/>
    <w:lsdException w:name="annotation reference" w:uiPriority="99"/>
    <w:lsdException w:name="List Bullet 2" w:uiPriority="99"/>
    <w:lsdException w:name="Title" w:uiPriority="1" w:qFormat="1"/>
    <w:lsdException w:name="Default Paragraph Font" w:uiPriority="1"/>
    <w:lsdException w:name="Subtitle" w:qFormat="1"/>
    <w:lsdException w:name="Hyperlink" w:uiPriority="99"/>
    <w:lsdException w:name="Strong" w:uiPriority="22" w:qFormat="1"/>
    <w:lsdException w:name="Emphasis" w:uiPriority="99"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rd">
    <w:name w:val="Normal"/>
    <w:qFormat/>
    <w:rsid w:val="00290259"/>
    <w:pPr>
      <w:spacing w:line="360" w:lineRule="auto"/>
      <w:jc w:val="both"/>
    </w:pPr>
    <w:rPr>
      <w:rFonts w:ascii="Arial" w:hAnsi="Arial"/>
      <w:sz w:val="22"/>
      <w:lang w:eastAsia="de-DE"/>
    </w:rPr>
  </w:style>
  <w:style w:type="paragraph" w:styleId="berschrift1">
    <w:name w:val="heading 1"/>
    <w:basedOn w:val="Standard"/>
    <w:next w:val="Standard"/>
    <w:link w:val="berschrift1Zchn"/>
    <w:qFormat/>
    <w:rsid w:val="005520B9"/>
    <w:pPr>
      <w:keepNext/>
      <w:keepLines/>
      <w:spacing w:before="360" w:after="240"/>
      <w:ind w:left="851" w:hanging="851"/>
      <w:jc w:val="left"/>
      <w:outlineLvl w:val="0"/>
    </w:pPr>
    <w:rPr>
      <w:b/>
      <w:kern w:val="32"/>
      <w:sz w:val="32"/>
    </w:rPr>
  </w:style>
  <w:style w:type="paragraph" w:styleId="berschrift2">
    <w:name w:val="heading 2"/>
    <w:basedOn w:val="berschrift1"/>
    <w:next w:val="Standard"/>
    <w:link w:val="berschrift2Zchn"/>
    <w:qFormat/>
    <w:rsid w:val="005520B9"/>
    <w:pPr>
      <w:widowControl w:val="0"/>
      <w:spacing w:before="240" w:after="180"/>
      <w:outlineLvl w:val="1"/>
    </w:pPr>
    <w:rPr>
      <w:rFonts w:cs="Arial"/>
      <w:bCs/>
      <w:sz w:val="28"/>
      <w:szCs w:val="30"/>
    </w:rPr>
  </w:style>
  <w:style w:type="paragraph" w:styleId="berschrift3">
    <w:name w:val="heading 3"/>
    <w:basedOn w:val="berschrift2"/>
    <w:next w:val="Standard"/>
    <w:link w:val="berschrift3Zchn"/>
    <w:qFormat/>
    <w:rsid w:val="005520B9"/>
    <w:pPr>
      <w:spacing w:before="180" w:after="120"/>
      <w:outlineLvl w:val="2"/>
    </w:pPr>
    <w:rPr>
      <w:sz w:val="24"/>
      <w:szCs w:val="24"/>
    </w:rPr>
  </w:style>
  <w:style w:type="paragraph" w:styleId="berschrift4">
    <w:name w:val="heading 4"/>
    <w:basedOn w:val="berschrift3"/>
    <w:next w:val="Standard"/>
    <w:link w:val="berschrift4Zchn"/>
    <w:qFormat/>
    <w:rsid w:val="005520B9"/>
    <w:pPr>
      <w:spacing w:before="120" w:after="80"/>
      <w:outlineLvl w:val="3"/>
    </w:pPr>
    <w:rPr>
      <w:bCs w:val="0"/>
      <w:sz w:val="22"/>
      <w:szCs w:val="28"/>
    </w:rPr>
  </w:style>
  <w:style w:type="paragraph" w:styleId="berschrift5">
    <w:name w:val="heading 5"/>
    <w:basedOn w:val="berschrift4"/>
    <w:next w:val="Standard"/>
    <w:link w:val="berschrift5Zchn"/>
    <w:qFormat/>
    <w:rsid w:val="00657D1D"/>
    <w:pPr>
      <w:spacing w:before="180" w:after="60"/>
      <w:outlineLvl w:val="4"/>
    </w:pPr>
    <w:rPr>
      <w:bCs/>
      <w:sz w:val="20"/>
      <w:szCs w:val="26"/>
    </w:rPr>
  </w:style>
  <w:style w:type="paragraph" w:styleId="berschrift6">
    <w:name w:val="heading 6"/>
    <w:basedOn w:val="berschrift5"/>
    <w:next w:val="Standard"/>
    <w:link w:val="berschrift6Zchn"/>
    <w:qFormat/>
    <w:rsid w:val="005520B9"/>
    <w:pPr>
      <w:outlineLvl w:val="5"/>
    </w:pPr>
    <w:rPr>
      <w:bCs w:val="0"/>
      <w:szCs w:val="22"/>
    </w:rPr>
  </w:style>
  <w:style w:type="paragraph" w:styleId="berschrift7">
    <w:name w:val="heading 7"/>
    <w:basedOn w:val="berschrift6"/>
    <w:next w:val="Standard"/>
    <w:link w:val="berschrift7Zchn"/>
    <w:qFormat/>
    <w:rsid w:val="005520B9"/>
    <w:pPr>
      <w:widowControl/>
      <w:outlineLvl w:val="6"/>
    </w:pPr>
    <w:rPr>
      <w:rFonts w:cs="Times New Roman"/>
      <w:kern w:val="0"/>
    </w:rPr>
  </w:style>
  <w:style w:type="paragraph" w:styleId="berschrift8">
    <w:name w:val="heading 8"/>
    <w:basedOn w:val="berschrift7"/>
    <w:next w:val="Standard"/>
    <w:link w:val="berschrift8Zchn"/>
    <w:qFormat/>
    <w:rsid w:val="005520B9"/>
    <w:pPr>
      <w:outlineLvl w:val="7"/>
    </w:pPr>
    <w:rPr>
      <w:iCs/>
      <w:szCs w:val="24"/>
    </w:rPr>
  </w:style>
  <w:style w:type="paragraph" w:styleId="berschrift9">
    <w:name w:val="heading 9"/>
    <w:basedOn w:val="berschrift8"/>
    <w:next w:val="Standard"/>
    <w:link w:val="berschrift9Zchn"/>
    <w:qFormat/>
    <w:rsid w:val="005520B9"/>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520B9"/>
    <w:rPr>
      <w:rFonts w:ascii="OfficinaSans" w:hAnsi="OfficinaSans"/>
      <w:b/>
      <w:snapToGrid w:val="0"/>
      <w:kern w:val="32"/>
      <w:sz w:val="32"/>
    </w:rPr>
  </w:style>
  <w:style w:type="character" w:customStyle="1" w:styleId="berschrift2Zchn">
    <w:name w:val="Überschrift 2 Zchn"/>
    <w:basedOn w:val="Absatz-Standardschriftart"/>
    <w:link w:val="berschrift2"/>
    <w:rsid w:val="005520B9"/>
    <w:rPr>
      <w:rFonts w:ascii="OfficinaSans" w:hAnsi="OfficinaSans" w:cs="Arial"/>
      <w:b/>
      <w:bCs/>
      <w:snapToGrid w:val="0"/>
      <w:kern w:val="32"/>
      <w:sz w:val="28"/>
      <w:szCs w:val="30"/>
    </w:rPr>
  </w:style>
  <w:style w:type="character" w:customStyle="1" w:styleId="berschrift3Zchn">
    <w:name w:val="Überschrift 3 Zchn"/>
    <w:basedOn w:val="Absatz-Standardschriftart"/>
    <w:link w:val="berschrift3"/>
    <w:rsid w:val="005520B9"/>
    <w:rPr>
      <w:rFonts w:ascii="OfficinaSans" w:hAnsi="OfficinaSans" w:cs="Arial"/>
      <w:b/>
      <w:bCs/>
      <w:snapToGrid w:val="0"/>
      <w:kern w:val="32"/>
      <w:sz w:val="24"/>
      <w:szCs w:val="24"/>
    </w:rPr>
  </w:style>
  <w:style w:type="character" w:customStyle="1" w:styleId="berschrift4Zchn">
    <w:name w:val="Überschrift 4 Zchn"/>
    <w:basedOn w:val="Absatz-Standardschriftart"/>
    <w:link w:val="berschrift4"/>
    <w:rsid w:val="005520B9"/>
    <w:rPr>
      <w:rFonts w:ascii="OfficinaSans" w:hAnsi="OfficinaSans" w:cs="Arial"/>
      <w:b/>
      <w:snapToGrid w:val="0"/>
      <w:kern w:val="32"/>
      <w:sz w:val="22"/>
      <w:szCs w:val="28"/>
    </w:rPr>
  </w:style>
  <w:style w:type="character" w:customStyle="1" w:styleId="berschrift5Zchn">
    <w:name w:val="Überschrift 5 Zchn"/>
    <w:basedOn w:val="Absatz-Standardschriftart"/>
    <w:link w:val="berschrift5"/>
    <w:rsid w:val="00657D1D"/>
    <w:rPr>
      <w:rFonts w:ascii="Arial" w:hAnsi="Arial" w:cs="Arial"/>
      <w:b/>
      <w:bCs/>
      <w:kern w:val="32"/>
      <w:szCs w:val="26"/>
      <w:lang w:eastAsia="de-DE"/>
    </w:rPr>
  </w:style>
  <w:style w:type="character" w:customStyle="1" w:styleId="berschrift6Zchn">
    <w:name w:val="Überschrift 6 Zchn"/>
    <w:basedOn w:val="Absatz-Standardschriftart"/>
    <w:link w:val="berschrift6"/>
    <w:rsid w:val="005520B9"/>
    <w:rPr>
      <w:rFonts w:ascii="OfficinaSans" w:hAnsi="OfficinaSans" w:cs="Arial"/>
      <w:b/>
      <w:snapToGrid w:val="0"/>
      <w:kern w:val="32"/>
      <w:szCs w:val="22"/>
    </w:rPr>
  </w:style>
  <w:style w:type="character" w:customStyle="1" w:styleId="berschrift7Zchn">
    <w:name w:val="Überschrift 7 Zchn"/>
    <w:basedOn w:val="Absatz-Standardschriftart"/>
    <w:link w:val="berschrift7"/>
    <w:rsid w:val="005520B9"/>
    <w:rPr>
      <w:rFonts w:ascii="OfficinaSans" w:hAnsi="OfficinaSans"/>
      <w:b/>
      <w:snapToGrid w:val="0"/>
      <w:szCs w:val="22"/>
    </w:rPr>
  </w:style>
  <w:style w:type="character" w:customStyle="1" w:styleId="berschrift8Zchn">
    <w:name w:val="Überschrift 8 Zchn"/>
    <w:basedOn w:val="Absatz-Standardschriftart"/>
    <w:link w:val="berschrift8"/>
    <w:rsid w:val="005520B9"/>
    <w:rPr>
      <w:rFonts w:ascii="OfficinaSans" w:hAnsi="OfficinaSans"/>
      <w:b/>
      <w:iCs/>
      <w:snapToGrid w:val="0"/>
      <w:szCs w:val="24"/>
    </w:rPr>
  </w:style>
  <w:style w:type="character" w:customStyle="1" w:styleId="berschrift9Zchn">
    <w:name w:val="Überschrift 9 Zchn"/>
    <w:basedOn w:val="Absatz-Standardschriftart"/>
    <w:link w:val="berschrift9"/>
    <w:rsid w:val="005520B9"/>
    <w:rPr>
      <w:rFonts w:ascii="OfficinaSans" w:hAnsi="OfficinaSans"/>
      <w:b/>
      <w:iCs/>
      <w:snapToGrid w:val="0"/>
      <w:szCs w:val="24"/>
    </w:rPr>
  </w:style>
  <w:style w:type="paragraph" w:styleId="Abbildungsverzeichnis">
    <w:name w:val="table of figures"/>
    <w:basedOn w:val="Standard"/>
    <w:next w:val="Standard"/>
    <w:autoRedefine/>
    <w:uiPriority w:val="99"/>
    <w:rsid w:val="005520B9"/>
    <w:pPr>
      <w:widowControl w:val="0"/>
      <w:tabs>
        <w:tab w:val="left" w:pos="1540"/>
        <w:tab w:val="right" w:leader="dot" w:pos="9062"/>
      </w:tabs>
      <w:adjustRightInd w:val="0"/>
      <w:spacing w:line="240" w:lineRule="atLeast"/>
      <w:ind w:left="1134" w:right="170" w:hanging="1134"/>
      <w:textAlignment w:val="baseline"/>
    </w:pPr>
    <w:rPr>
      <w:sz w:val="20"/>
    </w:rPr>
  </w:style>
  <w:style w:type="paragraph" w:styleId="Aufzhlungszeichen">
    <w:name w:val="List Bullet"/>
    <w:basedOn w:val="Standard"/>
    <w:autoRedefine/>
    <w:rsid w:val="00885EFB"/>
    <w:pPr>
      <w:numPr>
        <w:numId w:val="21"/>
      </w:numPr>
      <w:spacing w:before="80" w:after="80"/>
      <w:ind w:left="357" w:hanging="357"/>
      <w:jc w:val="left"/>
    </w:pPr>
    <w:rPr>
      <w:snapToGrid w:val="0"/>
      <w:spacing w:val="-2"/>
      <w:shd w:val="clear" w:color="auto" w:fill="FFFFFF"/>
    </w:rPr>
  </w:style>
  <w:style w:type="paragraph" w:styleId="Aufzhlungszeichen2">
    <w:name w:val="List Bullet 2"/>
    <w:basedOn w:val="Aufzhlungszeichen"/>
    <w:autoRedefine/>
    <w:uiPriority w:val="99"/>
    <w:rsid w:val="00657D1D"/>
    <w:pPr>
      <w:numPr>
        <w:numId w:val="31"/>
      </w:numPr>
      <w:ind w:left="641" w:hanging="357"/>
    </w:pPr>
  </w:style>
  <w:style w:type="paragraph" w:styleId="Aufzhlungszeichen3">
    <w:name w:val="List Bullet 3"/>
    <w:basedOn w:val="Aufzhlungszeichen2"/>
    <w:autoRedefine/>
    <w:rsid w:val="00D23915"/>
    <w:pPr>
      <w:numPr>
        <w:numId w:val="30"/>
      </w:numPr>
    </w:pPr>
    <w:rPr>
      <w:iCs/>
      <w:color w:val="000000"/>
      <w:lang w:val="en-US"/>
    </w:rPr>
  </w:style>
  <w:style w:type="paragraph" w:customStyle="1" w:styleId="Autor">
    <w:name w:val="Autor"/>
    <w:basedOn w:val="Standard"/>
    <w:uiPriority w:val="1"/>
    <w:rsid w:val="005520B9"/>
    <w:pPr>
      <w:spacing w:before="240" w:line="320" w:lineRule="atLeast"/>
      <w:contextualSpacing/>
      <w:jc w:val="center"/>
    </w:pPr>
    <w:rPr>
      <w:sz w:val="36"/>
      <w:szCs w:val="36"/>
    </w:rPr>
  </w:style>
  <w:style w:type="paragraph" w:customStyle="1" w:styleId="Funote">
    <w:name w:val="Fußnote"/>
    <w:basedOn w:val="Standard"/>
    <w:link w:val="FunoteChar"/>
    <w:autoRedefine/>
    <w:uiPriority w:val="99"/>
    <w:rsid w:val="005520B9"/>
    <w:pPr>
      <w:autoSpaceDE w:val="0"/>
      <w:autoSpaceDN w:val="0"/>
      <w:adjustRightInd w:val="0"/>
      <w:spacing w:line="240" w:lineRule="exact"/>
      <w:ind w:left="284" w:hanging="284"/>
      <w:jc w:val="left"/>
    </w:pPr>
    <w:rPr>
      <w:snapToGrid w:val="0"/>
      <w:sz w:val="18"/>
      <w:szCs w:val="18"/>
    </w:rPr>
  </w:style>
  <w:style w:type="paragraph" w:styleId="Funotentext">
    <w:name w:val="footnote text"/>
    <w:aliases w:val="Char Char Char, Char Char Char"/>
    <w:basedOn w:val="Standard"/>
    <w:link w:val="FunotentextZchn"/>
    <w:autoRedefine/>
    <w:uiPriority w:val="99"/>
    <w:rsid w:val="002B4695"/>
    <w:pPr>
      <w:spacing w:line="240" w:lineRule="atLeast"/>
      <w:ind w:left="284" w:hanging="284"/>
      <w:jc w:val="left"/>
    </w:pPr>
    <w:rPr>
      <w:rFonts w:cs="Arial"/>
      <w:bCs/>
      <w:sz w:val="18"/>
      <w:szCs w:val="18"/>
    </w:rPr>
  </w:style>
  <w:style w:type="character" w:customStyle="1" w:styleId="FunotentextZchn">
    <w:name w:val="Fußnotentext Zchn"/>
    <w:aliases w:val="Char Char Char Zchn, Char Char Char Zchn"/>
    <w:basedOn w:val="Absatz-Standardschriftart"/>
    <w:link w:val="Funotentext"/>
    <w:uiPriority w:val="99"/>
    <w:rsid w:val="002B4695"/>
    <w:rPr>
      <w:rFonts w:ascii="Arial" w:hAnsi="Arial" w:cs="Arial"/>
      <w:bCs/>
      <w:sz w:val="18"/>
      <w:szCs w:val="18"/>
      <w:lang w:eastAsia="de-DE"/>
    </w:rPr>
  </w:style>
  <w:style w:type="character" w:styleId="Funotenzeichen">
    <w:name w:val="footnote reference"/>
    <w:basedOn w:val="Absatz-Standardschriftart"/>
    <w:uiPriority w:val="99"/>
    <w:rsid w:val="005520B9"/>
    <w:rPr>
      <w:rFonts w:ascii="OfficinaSans" w:hAnsi="OfficinaSans"/>
      <w:sz w:val="18"/>
      <w:vertAlign w:val="superscript"/>
    </w:rPr>
  </w:style>
  <w:style w:type="paragraph" w:styleId="Fuzeile">
    <w:name w:val="footer"/>
    <w:basedOn w:val="Standard"/>
    <w:link w:val="FuzeileZchn"/>
    <w:rsid w:val="005520B9"/>
    <w:pPr>
      <w:tabs>
        <w:tab w:val="center" w:pos="4536"/>
        <w:tab w:val="center" w:pos="9072"/>
      </w:tabs>
      <w:spacing w:line="240" w:lineRule="atLeast"/>
      <w:ind w:left="284" w:hanging="284"/>
      <w:jc w:val="left"/>
    </w:pPr>
    <w:rPr>
      <w:rFonts w:cs="Arial"/>
      <w:sz w:val="18"/>
    </w:rPr>
  </w:style>
  <w:style w:type="character" w:customStyle="1" w:styleId="FuzeileZchn">
    <w:name w:val="Fußzeile Zchn"/>
    <w:basedOn w:val="Absatz-Standardschriftart"/>
    <w:link w:val="Fuzeile"/>
    <w:rsid w:val="005520B9"/>
    <w:rPr>
      <w:rFonts w:ascii="OfficinaSans" w:hAnsi="OfficinaSans" w:cs="Arial"/>
      <w:snapToGrid w:val="0"/>
      <w:sz w:val="18"/>
    </w:rPr>
  </w:style>
  <w:style w:type="paragraph" w:styleId="Beschriftung">
    <w:name w:val="caption"/>
    <w:basedOn w:val="Standard"/>
    <w:next w:val="Standard"/>
    <w:autoRedefine/>
    <w:uiPriority w:val="99"/>
    <w:qFormat/>
    <w:rsid w:val="00547E0D"/>
    <w:pPr>
      <w:spacing w:after="60"/>
      <w:ind w:left="1247" w:hanging="1247"/>
      <w:jc w:val="left"/>
    </w:pPr>
    <w:rPr>
      <w:bCs/>
    </w:rPr>
  </w:style>
  <w:style w:type="paragraph" w:styleId="Kopfzeile">
    <w:name w:val="header"/>
    <w:basedOn w:val="Standard"/>
    <w:link w:val="KopfzeileZchn"/>
    <w:rsid w:val="005520B9"/>
    <w:pPr>
      <w:tabs>
        <w:tab w:val="center" w:pos="4536"/>
        <w:tab w:val="center" w:pos="9072"/>
      </w:tabs>
      <w:spacing w:after="120" w:line="240" w:lineRule="atLeast"/>
      <w:jc w:val="left"/>
    </w:pPr>
    <w:rPr>
      <w:rFonts w:cs="Arial"/>
      <w:sz w:val="20"/>
    </w:rPr>
  </w:style>
  <w:style w:type="character" w:customStyle="1" w:styleId="KopfzeileZchn">
    <w:name w:val="Kopfzeile Zchn"/>
    <w:basedOn w:val="Absatz-Standardschriftart"/>
    <w:link w:val="Kopfzeile"/>
    <w:rsid w:val="005520B9"/>
    <w:rPr>
      <w:rFonts w:ascii="OfficinaSans" w:hAnsi="OfficinaSans" w:cs="Arial"/>
      <w:snapToGrid w:val="0"/>
    </w:rPr>
  </w:style>
  <w:style w:type="paragraph" w:customStyle="1" w:styleId="Literatur">
    <w:name w:val="Literatur"/>
    <w:basedOn w:val="Standard"/>
    <w:autoRedefine/>
    <w:uiPriority w:val="99"/>
    <w:rsid w:val="00657D1D"/>
    <w:pPr>
      <w:widowControl w:val="0"/>
      <w:spacing w:before="60" w:line="300" w:lineRule="atLeast"/>
      <w:ind w:left="357" w:hanging="357"/>
      <w:jc w:val="left"/>
    </w:pPr>
    <w:rPr>
      <w:rFonts w:cs="Arial"/>
      <w:snapToGrid w:val="0"/>
      <w:sz w:val="20"/>
    </w:rPr>
  </w:style>
  <w:style w:type="table" w:styleId="Tabellendesign">
    <w:name w:val="Table Theme"/>
    <w:basedOn w:val="NormaleTabelle"/>
    <w:rsid w:val="005520B9"/>
    <w:pPr>
      <w:tabs>
        <w:tab w:val="right" w:pos="9072"/>
      </w:tabs>
      <w:spacing w:before="60" w:line="280" w:lineRule="atLeast"/>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5520B9"/>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Verzeichnis2">
    <w:name w:val="toc 2"/>
    <w:basedOn w:val="berschrift3"/>
    <w:next w:val="berschrift3"/>
    <w:autoRedefine/>
    <w:uiPriority w:val="39"/>
    <w:rsid w:val="00D2665A"/>
    <w:pPr>
      <w:tabs>
        <w:tab w:val="right" w:leader="dot" w:pos="9072"/>
      </w:tabs>
      <w:spacing w:before="40" w:after="0" w:line="240" w:lineRule="atLeast"/>
      <w:ind w:left="680" w:right="284" w:hanging="680"/>
      <w:outlineLvl w:val="1"/>
    </w:pPr>
    <w:rPr>
      <w:sz w:val="22"/>
      <w:szCs w:val="22"/>
    </w:rPr>
  </w:style>
  <w:style w:type="paragraph" w:styleId="Verzeichnis1">
    <w:name w:val="toc 1"/>
    <w:basedOn w:val="Standard"/>
    <w:autoRedefine/>
    <w:uiPriority w:val="39"/>
    <w:rsid w:val="004C7643"/>
    <w:pPr>
      <w:keepNext/>
      <w:keepLines/>
      <w:tabs>
        <w:tab w:val="right" w:leader="dot" w:pos="9072"/>
      </w:tabs>
      <w:spacing w:before="180" w:line="240" w:lineRule="atLeast"/>
      <w:ind w:left="567" w:right="284" w:hanging="567"/>
      <w:jc w:val="left"/>
      <w:outlineLvl w:val="0"/>
    </w:pPr>
    <w:rPr>
      <w:rFonts w:eastAsia="SimSun"/>
      <w:b/>
      <w:noProof/>
      <w:snapToGrid w:val="0"/>
      <w:sz w:val="24"/>
    </w:rPr>
  </w:style>
  <w:style w:type="paragraph" w:styleId="Verzeichnis3">
    <w:name w:val="toc 3"/>
    <w:basedOn w:val="Verzeichnis2"/>
    <w:next w:val="Verzeichnis4"/>
    <w:uiPriority w:val="39"/>
    <w:rsid w:val="005520B9"/>
    <w:pPr>
      <w:spacing w:before="20"/>
      <w:outlineLvl w:val="2"/>
    </w:pPr>
    <w:rPr>
      <w:bCs w:val="0"/>
      <w:noProof/>
      <w:sz w:val="20"/>
    </w:rPr>
  </w:style>
  <w:style w:type="paragraph" w:styleId="Verzeichnis4">
    <w:name w:val="toc 4"/>
    <w:basedOn w:val="Verzeichnis3"/>
    <w:next w:val="Verzeichnis5"/>
    <w:uiPriority w:val="39"/>
    <w:rsid w:val="005520B9"/>
    <w:pPr>
      <w:spacing w:before="0"/>
      <w:outlineLvl w:val="3"/>
    </w:pPr>
    <w:rPr>
      <w:b w:val="0"/>
      <w:bCs/>
      <w:szCs w:val="26"/>
    </w:rPr>
  </w:style>
  <w:style w:type="paragraph" w:styleId="Verzeichnis5">
    <w:name w:val="toc 5"/>
    <w:basedOn w:val="Verzeichnis4"/>
    <w:next w:val="Standard"/>
    <w:uiPriority w:val="39"/>
    <w:rsid w:val="005520B9"/>
    <w:pPr>
      <w:outlineLvl w:val="4"/>
    </w:pPr>
  </w:style>
  <w:style w:type="paragraph" w:customStyle="1" w:styleId="TitelText">
    <w:name w:val="Titel Text"/>
    <w:basedOn w:val="Autor"/>
    <w:uiPriority w:val="1"/>
    <w:rsid w:val="005520B9"/>
    <w:pPr>
      <w:spacing w:before="120" w:line="264" w:lineRule="auto"/>
    </w:pPr>
    <w:rPr>
      <w:sz w:val="28"/>
    </w:rPr>
  </w:style>
  <w:style w:type="paragraph" w:styleId="Verzeichnis6">
    <w:name w:val="toc 6"/>
    <w:basedOn w:val="Standard"/>
    <w:next w:val="Standard"/>
    <w:uiPriority w:val="39"/>
    <w:unhideWhenUsed/>
    <w:rsid w:val="005520B9"/>
    <w:pPr>
      <w:ind w:left="1100"/>
    </w:pPr>
  </w:style>
  <w:style w:type="paragraph" w:styleId="Verzeichnis7">
    <w:name w:val="toc 7"/>
    <w:basedOn w:val="Standard"/>
    <w:next w:val="Standard"/>
    <w:uiPriority w:val="39"/>
    <w:unhideWhenUsed/>
    <w:rsid w:val="005520B9"/>
    <w:pPr>
      <w:ind w:left="1320"/>
    </w:pPr>
  </w:style>
  <w:style w:type="paragraph" w:customStyle="1" w:styleId="Zitat1">
    <w:name w:val="Zitat1"/>
    <w:basedOn w:val="Standard"/>
    <w:next w:val="Standard"/>
    <w:qFormat/>
    <w:rsid w:val="005520B9"/>
    <w:pPr>
      <w:spacing w:before="120" w:after="120"/>
      <w:ind w:left="567"/>
    </w:pPr>
    <w:rPr>
      <w:lang w:val="en-US"/>
    </w:rPr>
  </w:style>
  <w:style w:type="paragraph" w:styleId="Inhaltsverzeichnisberschrift">
    <w:name w:val="TOC Heading"/>
    <w:aliases w:val="Inhaltsverzeichnis"/>
    <w:basedOn w:val="berschrift1"/>
    <w:next w:val="Standard"/>
    <w:uiPriority w:val="39"/>
    <w:qFormat/>
    <w:rsid w:val="005520B9"/>
    <w:pPr>
      <w:spacing w:before="0" w:after="0"/>
      <w:outlineLvl w:val="9"/>
    </w:pPr>
    <w:rPr>
      <w:bCs/>
      <w:snapToGrid w:val="0"/>
      <w:kern w:val="0"/>
      <w:sz w:val="28"/>
      <w:szCs w:val="28"/>
    </w:rPr>
  </w:style>
  <w:style w:type="character" w:styleId="Hyperlink">
    <w:name w:val="Hyperlink"/>
    <w:basedOn w:val="Absatz-Standardschriftart"/>
    <w:uiPriority w:val="99"/>
    <w:unhideWhenUsed/>
    <w:rsid w:val="005520B9"/>
    <w:rPr>
      <w:color w:val="0000FF"/>
      <w:u w:val="single"/>
    </w:rPr>
  </w:style>
  <w:style w:type="paragraph" w:styleId="Verzeichnis8">
    <w:name w:val="toc 8"/>
    <w:basedOn w:val="Standard"/>
    <w:next w:val="Standard"/>
    <w:uiPriority w:val="39"/>
    <w:unhideWhenUsed/>
    <w:rsid w:val="005520B9"/>
    <w:pPr>
      <w:ind w:left="1540"/>
    </w:pPr>
  </w:style>
  <w:style w:type="paragraph" w:styleId="Verzeichnis9">
    <w:name w:val="toc 9"/>
    <w:basedOn w:val="Standard"/>
    <w:next w:val="Standard"/>
    <w:uiPriority w:val="39"/>
    <w:unhideWhenUsed/>
    <w:rsid w:val="005520B9"/>
    <w:pPr>
      <w:ind w:left="1760"/>
    </w:pPr>
  </w:style>
  <w:style w:type="paragraph" w:customStyle="1" w:styleId="TitelGutachten">
    <w:name w:val="Titel Gutachten"/>
    <w:basedOn w:val="Titel"/>
    <w:uiPriority w:val="1"/>
    <w:rsid w:val="005520B9"/>
    <w:pPr>
      <w:spacing w:before="4560"/>
    </w:pPr>
    <w:rPr>
      <w:sz w:val="52"/>
    </w:rPr>
  </w:style>
  <w:style w:type="paragraph" w:styleId="Titel">
    <w:name w:val="Title"/>
    <w:basedOn w:val="Standard"/>
    <w:next w:val="Standard"/>
    <w:link w:val="TitelZchn"/>
    <w:uiPriority w:val="1"/>
    <w:qFormat/>
    <w:rsid w:val="005520B9"/>
    <w:pPr>
      <w:spacing w:line="0" w:lineRule="atLeast"/>
      <w:jc w:val="center"/>
    </w:pPr>
    <w:rPr>
      <w:b/>
      <w:sz w:val="32"/>
      <w:szCs w:val="56"/>
      <w:lang w:val="en-US"/>
    </w:rPr>
  </w:style>
  <w:style w:type="character" w:customStyle="1" w:styleId="TitelZchn">
    <w:name w:val="Titel Zchn"/>
    <w:basedOn w:val="Absatz-Standardschriftart"/>
    <w:link w:val="Titel"/>
    <w:uiPriority w:val="1"/>
    <w:rsid w:val="005520B9"/>
    <w:rPr>
      <w:rFonts w:ascii="OfficinaSans" w:hAnsi="OfficinaSans"/>
      <w:b/>
      <w:snapToGrid w:val="0"/>
      <w:sz w:val="32"/>
      <w:szCs w:val="56"/>
      <w:lang w:val="en-US"/>
    </w:rPr>
  </w:style>
  <w:style w:type="table" w:styleId="Tabelle3D-Effekt1">
    <w:name w:val="Table 3D effects 1"/>
    <w:basedOn w:val="NormaleTabelle"/>
    <w:rsid w:val="005520B9"/>
    <w:pPr>
      <w:tabs>
        <w:tab w:val="right" w:pos="9072"/>
      </w:tabs>
      <w:spacing w:before="60" w:line="280" w:lineRule="atLeast"/>
      <w:jc w:val="both"/>
    </w:pPr>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TabelleZahlen">
    <w:name w:val="Tabelle Zahlen"/>
    <w:basedOn w:val="Standard"/>
    <w:link w:val="TabelleZahlenZchn"/>
    <w:qFormat/>
    <w:rsid w:val="005520B9"/>
    <w:pPr>
      <w:spacing w:line="240" w:lineRule="atLeast"/>
      <w:jc w:val="right"/>
    </w:pPr>
    <w:rPr>
      <w:sz w:val="20"/>
    </w:rPr>
  </w:style>
  <w:style w:type="paragraph" w:customStyle="1" w:styleId="Tabelleberschrift">
    <w:name w:val="Tabelle Überschrift"/>
    <w:basedOn w:val="Standard"/>
    <w:link w:val="TabelleberschriftZchn"/>
    <w:qFormat/>
    <w:rsid w:val="005520B9"/>
    <w:pPr>
      <w:spacing w:before="120" w:after="60" w:line="240" w:lineRule="atLeast"/>
      <w:jc w:val="center"/>
    </w:pPr>
    <w:rPr>
      <w:b/>
      <w:sz w:val="20"/>
    </w:rPr>
  </w:style>
  <w:style w:type="character" w:customStyle="1" w:styleId="TabelleZahlenZchn">
    <w:name w:val="Tabelle Zahlen Zchn"/>
    <w:basedOn w:val="Absatz-Standardschriftart"/>
    <w:link w:val="TabelleZahlen"/>
    <w:rsid w:val="005520B9"/>
    <w:rPr>
      <w:rFonts w:ascii="OfficinaSans" w:hAnsi="OfficinaSans"/>
      <w:snapToGrid w:val="0"/>
    </w:rPr>
  </w:style>
  <w:style w:type="character" w:customStyle="1" w:styleId="TabelleberschriftZchn">
    <w:name w:val="Tabelle Überschrift Zchn"/>
    <w:basedOn w:val="Absatz-Standardschriftart"/>
    <w:link w:val="Tabelleberschrift"/>
    <w:rsid w:val="005520B9"/>
    <w:rPr>
      <w:rFonts w:ascii="OfficinaSans" w:hAnsi="OfficinaSans"/>
      <w:b/>
      <w:snapToGrid w:val="0"/>
    </w:rPr>
  </w:style>
  <w:style w:type="paragraph" w:customStyle="1" w:styleId="Tabelle">
    <w:name w:val="Tabelle"/>
    <w:basedOn w:val="Standard"/>
    <w:link w:val="TabelleZchn"/>
    <w:uiPriority w:val="99"/>
    <w:qFormat/>
    <w:rsid w:val="002B4695"/>
    <w:pPr>
      <w:spacing w:line="300" w:lineRule="atLeast"/>
      <w:jc w:val="left"/>
    </w:pPr>
    <w:rPr>
      <w:sz w:val="20"/>
    </w:rPr>
  </w:style>
  <w:style w:type="character" w:customStyle="1" w:styleId="TabelleZchn">
    <w:name w:val="Tabelle Zchn"/>
    <w:basedOn w:val="Absatz-Standardschriftart"/>
    <w:link w:val="Tabelle"/>
    <w:uiPriority w:val="99"/>
    <w:rsid w:val="002B4695"/>
    <w:rPr>
      <w:rFonts w:ascii="Arial" w:hAnsi="Arial"/>
      <w:lang w:eastAsia="de-DE"/>
    </w:rPr>
  </w:style>
  <w:style w:type="paragraph" w:customStyle="1" w:styleId="UP">
    <w:name w:val="UP"/>
    <w:basedOn w:val="Standard"/>
    <w:autoRedefine/>
    <w:rsid w:val="00A424EF"/>
    <w:pPr>
      <w:ind w:left="709" w:hanging="352"/>
      <w:jc w:val="left"/>
    </w:pPr>
    <w:rPr>
      <w:rFonts w:eastAsia="Calibri"/>
      <w:snapToGrid w:val="0"/>
    </w:rPr>
  </w:style>
  <w:style w:type="paragraph" w:customStyle="1" w:styleId="Adresse">
    <w:name w:val="Adresse"/>
    <w:basedOn w:val="Standard"/>
    <w:autoRedefine/>
    <w:rsid w:val="00B76A64"/>
    <w:pPr>
      <w:framePr w:w="7201" w:h="2071" w:hRule="exact" w:hSpace="181" w:wrap="notBeside" w:vAnchor="page" w:hAnchor="page" w:x="1419" w:y="2269" w:anchorLock="1"/>
      <w:tabs>
        <w:tab w:val="left" w:pos="2460"/>
        <w:tab w:val="left" w:pos="8364"/>
      </w:tabs>
      <w:spacing w:line="240" w:lineRule="atLeast"/>
      <w:jc w:val="left"/>
    </w:pPr>
    <w:rPr>
      <w:sz w:val="24"/>
      <w:szCs w:val="24"/>
    </w:rPr>
  </w:style>
  <w:style w:type="paragraph" w:customStyle="1" w:styleId="Betreff">
    <w:name w:val="Betreff"/>
    <w:basedOn w:val="Standard"/>
    <w:autoRedefine/>
    <w:rsid w:val="00B76A64"/>
    <w:pPr>
      <w:pBdr>
        <w:bottom w:val="single" w:sz="6" w:space="1" w:color="auto"/>
      </w:pBdr>
      <w:tabs>
        <w:tab w:val="right" w:pos="9072"/>
      </w:tabs>
      <w:spacing w:before="960" w:line="240" w:lineRule="atLeast"/>
    </w:pPr>
  </w:style>
  <w:style w:type="paragraph" w:customStyle="1" w:styleId="TitelInformationen">
    <w:name w:val="Titel Informationen"/>
    <w:next w:val="Standard"/>
    <w:qFormat/>
    <w:rsid w:val="00DD5503"/>
    <w:pPr>
      <w:tabs>
        <w:tab w:val="left" w:pos="1985"/>
      </w:tabs>
      <w:spacing w:line="326" w:lineRule="exact"/>
    </w:pPr>
    <w:rPr>
      <w:rFonts w:ascii="Calibri" w:eastAsia="Arial Unicode MS"/>
      <w:color w:val="58595B"/>
      <w:sz w:val="24"/>
    </w:rPr>
  </w:style>
  <w:style w:type="character" w:styleId="Fett">
    <w:name w:val="Strong"/>
    <w:uiPriority w:val="22"/>
    <w:qFormat/>
    <w:rsid w:val="00DD5503"/>
    <w:rPr>
      <w:b/>
      <w:bCs/>
    </w:rPr>
  </w:style>
  <w:style w:type="paragraph" w:styleId="Sprechblasentext">
    <w:name w:val="Balloon Text"/>
    <w:basedOn w:val="Standard"/>
    <w:link w:val="SprechblasentextZchn"/>
    <w:rsid w:val="00DD550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DD5503"/>
    <w:rPr>
      <w:rFonts w:ascii="Tahoma" w:hAnsi="Tahoma" w:cs="Tahoma"/>
      <w:sz w:val="16"/>
      <w:szCs w:val="16"/>
      <w:lang w:eastAsia="de-DE"/>
    </w:rPr>
  </w:style>
  <w:style w:type="character" w:customStyle="1" w:styleId="FunoteChar">
    <w:name w:val="Fußnote Char"/>
    <w:link w:val="Funote"/>
    <w:uiPriority w:val="99"/>
    <w:rsid w:val="008F5169"/>
    <w:rPr>
      <w:rFonts w:asciiTheme="minorHAnsi" w:hAnsiTheme="minorHAnsi"/>
      <w:snapToGrid w:val="0"/>
      <w:sz w:val="18"/>
      <w:szCs w:val="18"/>
      <w:lang w:eastAsia="de-DE"/>
    </w:rPr>
  </w:style>
  <w:style w:type="paragraph" w:customStyle="1" w:styleId="Beirat">
    <w:name w:val="Beirat"/>
    <w:basedOn w:val="Aufzhlungszeichen"/>
    <w:autoRedefine/>
    <w:rsid w:val="00D0075A"/>
    <w:pPr>
      <w:numPr>
        <w:numId w:val="3"/>
      </w:numPr>
      <w:spacing w:before="40" w:after="40"/>
      <w:ind w:left="357" w:hanging="357"/>
    </w:pPr>
    <w:rPr>
      <w:rFonts w:eastAsia="Arial Unicode MS"/>
      <w:lang w:eastAsia="zh-CN"/>
    </w:rPr>
  </w:style>
  <w:style w:type="paragraph" w:customStyle="1" w:styleId="Milestone">
    <w:name w:val="Milestone"/>
    <w:basedOn w:val="Standard"/>
    <w:rsid w:val="001D0CF5"/>
    <w:pPr>
      <w:ind w:left="1418" w:hanging="1418"/>
      <w:jc w:val="left"/>
    </w:pPr>
    <w:rPr>
      <w:rFonts w:eastAsia="Arial Unicode MS"/>
      <w:spacing w:val="-2"/>
      <w:lang w:val="en-US" w:eastAsia="en-US" w:bidi="en-US"/>
    </w:rPr>
  </w:style>
  <w:style w:type="paragraph" w:customStyle="1" w:styleId="referenzen">
    <w:name w:val="referenzen"/>
    <w:basedOn w:val="Standard"/>
    <w:autoRedefine/>
    <w:rsid w:val="003C1A39"/>
    <w:pPr>
      <w:tabs>
        <w:tab w:val="right" w:pos="9072"/>
      </w:tabs>
      <w:spacing w:before="120" w:after="120"/>
      <w:ind w:left="1418" w:hanging="1418"/>
      <w:jc w:val="left"/>
    </w:pPr>
    <w:rPr>
      <w:rFonts w:eastAsia="Arial Unicode MS"/>
      <w:lang w:eastAsia="zh-CN"/>
    </w:rPr>
  </w:style>
  <w:style w:type="paragraph" w:customStyle="1" w:styleId="FormatvorlageTitelInformationenLateinTextkrperCalibriFett">
    <w:name w:val="Formatvorlage Titel Informationen + (Latein) +Textkörper (Calibri) Fett"/>
    <w:basedOn w:val="TitelInformationen"/>
    <w:autoRedefine/>
    <w:rsid w:val="00EC5CDA"/>
    <w:pPr>
      <w:spacing w:before="120" w:after="120"/>
      <w:jc w:val="center"/>
    </w:pPr>
    <w:rPr>
      <w:rFonts w:asciiTheme="minorHAnsi" w:hAnsiTheme="minorHAnsi"/>
      <w:b/>
      <w:bCs/>
    </w:rPr>
  </w:style>
  <w:style w:type="paragraph" w:customStyle="1" w:styleId="FormatvorlageAufzhlungszeichenVor0PtZeilenabstand15Zeilen">
    <w:name w:val="Formatvorlage Aufzählungszeichen + Vor:  0 Pt. Zeilenabstand:  15 Zeilen"/>
    <w:basedOn w:val="Aufzhlungszeichen"/>
    <w:autoRedefine/>
    <w:rsid w:val="00A364F3"/>
    <w:pPr>
      <w:spacing w:after="60" w:line="240" w:lineRule="atLeast"/>
    </w:pPr>
  </w:style>
  <w:style w:type="character" w:styleId="Kommentarzeichen">
    <w:name w:val="annotation reference"/>
    <w:basedOn w:val="Absatz-Standardschriftart"/>
    <w:uiPriority w:val="99"/>
    <w:rsid w:val="00EF781A"/>
    <w:rPr>
      <w:sz w:val="16"/>
      <w:szCs w:val="16"/>
    </w:rPr>
  </w:style>
  <w:style w:type="paragraph" w:styleId="Kommentartext">
    <w:name w:val="annotation text"/>
    <w:basedOn w:val="Standard"/>
    <w:link w:val="KommentartextZchn"/>
    <w:uiPriority w:val="99"/>
    <w:rsid w:val="00EF781A"/>
    <w:pPr>
      <w:spacing w:line="240" w:lineRule="auto"/>
    </w:pPr>
    <w:rPr>
      <w:sz w:val="20"/>
    </w:rPr>
  </w:style>
  <w:style w:type="character" w:customStyle="1" w:styleId="KommentartextZchn">
    <w:name w:val="Kommentartext Zchn"/>
    <w:basedOn w:val="Absatz-Standardschriftart"/>
    <w:link w:val="Kommentartext"/>
    <w:uiPriority w:val="99"/>
    <w:rsid w:val="00EF781A"/>
    <w:rPr>
      <w:rFonts w:asciiTheme="minorHAnsi" w:hAnsiTheme="minorHAnsi"/>
      <w:lang w:eastAsia="de-DE"/>
    </w:rPr>
  </w:style>
  <w:style w:type="paragraph" w:styleId="Kommentarthema">
    <w:name w:val="annotation subject"/>
    <w:basedOn w:val="Kommentartext"/>
    <w:next w:val="Kommentartext"/>
    <w:link w:val="KommentarthemaZchn"/>
    <w:rsid w:val="00EF781A"/>
    <w:rPr>
      <w:b/>
      <w:bCs/>
    </w:rPr>
  </w:style>
  <w:style w:type="character" w:customStyle="1" w:styleId="KommentarthemaZchn">
    <w:name w:val="Kommentarthema Zchn"/>
    <w:basedOn w:val="KommentartextZchn"/>
    <w:link w:val="Kommentarthema"/>
    <w:rsid w:val="00EF781A"/>
    <w:rPr>
      <w:rFonts w:asciiTheme="minorHAnsi" w:hAnsiTheme="minorHAnsi"/>
      <w:b/>
      <w:bCs/>
      <w:lang w:eastAsia="de-DE"/>
    </w:rPr>
  </w:style>
  <w:style w:type="paragraph" w:styleId="StandardWeb">
    <w:name w:val="Normal (Web)"/>
    <w:basedOn w:val="Standard"/>
    <w:uiPriority w:val="99"/>
    <w:unhideWhenUsed/>
    <w:rsid w:val="00FC23BC"/>
    <w:pPr>
      <w:spacing w:after="270" w:line="300" w:lineRule="atLeast"/>
    </w:pPr>
    <w:rPr>
      <w:rFonts w:eastAsiaTheme="minorEastAsia"/>
      <w:sz w:val="18"/>
      <w:szCs w:val="18"/>
      <w:lang w:eastAsia="en-US"/>
    </w:rPr>
  </w:style>
  <w:style w:type="paragraph" w:customStyle="1" w:styleId="Tabelle10">
    <w:name w:val="Tabelle 10"/>
    <w:autoRedefine/>
    <w:rsid w:val="004D23F5"/>
    <w:pPr>
      <w:tabs>
        <w:tab w:val="left" w:pos="36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line="240" w:lineRule="atLeast"/>
    </w:pPr>
    <w:rPr>
      <w:rFonts w:ascii="Arial" w:hAnsi="Arial" w:cs="Arial"/>
      <w:bCs/>
      <w:smallCaps/>
      <w:snapToGrid w:val="0"/>
      <w:color w:val="000000"/>
      <w:lang w:eastAsia="de-DE"/>
    </w:rPr>
  </w:style>
  <w:style w:type="paragraph" w:customStyle="1" w:styleId="AufzhlungszeichenTabelle">
    <w:name w:val="AufzählungszeichenTabelle"/>
    <w:basedOn w:val="Aufzhlungszeichen"/>
    <w:autoRedefine/>
    <w:rsid w:val="000E254F"/>
    <w:pPr>
      <w:numPr>
        <w:numId w:val="1"/>
      </w:numPr>
      <w:spacing w:before="0" w:line="260" w:lineRule="atLeast"/>
      <w:ind w:left="357" w:hanging="357"/>
    </w:pPr>
    <w:rPr>
      <w:rFonts w:eastAsia="Arial Unicode MS"/>
      <w:sz w:val="20"/>
      <w:lang w:eastAsia="zh-CN"/>
    </w:rPr>
  </w:style>
  <w:style w:type="paragraph" w:customStyle="1" w:styleId="Tabelleaufz">
    <w:name w:val="Tabelleaufz"/>
    <w:basedOn w:val="Tabelle"/>
    <w:autoRedefine/>
    <w:rsid w:val="000E254F"/>
    <w:pPr>
      <w:keepNext/>
      <w:keepLines/>
      <w:numPr>
        <w:numId w:val="34"/>
      </w:numPr>
      <w:tabs>
        <w:tab w:val="num" w:pos="360"/>
        <w:tab w:val="right" w:pos="9072"/>
      </w:tabs>
      <w:ind w:left="357" w:hanging="357"/>
    </w:pPr>
    <w:rPr>
      <w:rFonts w:eastAsia="Arial Unicode MS"/>
      <w:snapToGrid w:val="0"/>
      <w:szCs w:val="22"/>
      <w:shd w:val="clear" w:color="auto" w:fill="FFFFFF"/>
      <w:lang w:eastAsia="zh-CN"/>
    </w:rPr>
  </w:style>
  <w:style w:type="paragraph" w:customStyle="1" w:styleId="Spalte">
    <w:name w:val="Spalte"/>
    <w:basedOn w:val="Tabelle10"/>
    <w:autoRedefine/>
    <w:uiPriority w:val="99"/>
    <w:rsid w:val="000463E9"/>
    <w:pPr>
      <w:tabs>
        <w:tab w:val="clear" w:pos="360"/>
        <w:tab w:val="clear" w:pos="1140"/>
        <w:tab w:val="clear" w:pos="1710"/>
        <w:tab w:val="clear" w:pos="2280"/>
        <w:tab w:val="clear" w:pos="2850"/>
        <w:tab w:val="clear" w:pos="3420"/>
        <w:tab w:val="clear" w:pos="3990"/>
        <w:tab w:val="clear" w:pos="4560"/>
        <w:tab w:val="clear" w:pos="5130"/>
        <w:tab w:val="clear" w:pos="5700"/>
        <w:tab w:val="clear" w:pos="6270"/>
        <w:tab w:val="clear" w:pos="6840"/>
        <w:tab w:val="clear" w:pos="7410"/>
        <w:tab w:val="clear" w:pos="7980"/>
        <w:tab w:val="clear" w:pos="8550"/>
        <w:tab w:val="clear" w:pos="9120"/>
        <w:tab w:val="clear" w:pos="9690"/>
        <w:tab w:val="clear" w:pos="10260"/>
      </w:tabs>
    </w:pPr>
    <w:rPr>
      <w:b/>
      <w:sz w:val="22"/>
      <w:szCs w:val="22"/>
    </w:rPr>
  </w:style>
  <w:style w:type="paragraph" w:customStyle="1" w:styleId="Tabelleaufzhlung0">
    <w:name w:val="Tabelle aufzählung"/>
    <w:basedOn w:val="Tabelle10"/>
    <w:autoRedefine/>
    <w:uiPriority w:val="99"/>
    <w:rsid w:val="00195F8E"/>
    <w:pPr>
      <w:numPr>
        <w:numId w:val="35"/>
      </w:numPr>
      <w:tabs>
        <w:tab w:val="clear" w:pos="1140"/>
        <w:tab w:val="clear" w:pos="1710"/>
        <w:tab w:val="clear" w:pos="2280"/>
        <w:tab w:val="clear" w:pos="2850"/>
        <w:tab w:val="clear" w:pos="3420"/>
        <w:tab w:val="clear" w:pos="3990"/>
        <w:tab w:val="clear" w:pos="4560"/>
        <w:tab w:val="clear" w:pos="5130"/>
        <w:tab w:val="clear" w:pos="5700"/>
        <w:tab w:val="clear" w:pos="6270"/>
        <w:tab w:val="clear" w:pos="6840"/>
        <w:tab w:val="clear" w:pos="7410"/>
        <w:tab w:val="clear" w:pos="7980"/>
        <w:tab w:val="clear" w:pos="8550"/>
        <w:tab w:val="clear" w:pos="9120"/>
        <w:tab w:val="clear" w:pos="9690"/>
        <w:tab w:val="clear" w:pos="10260"/>
      </w:tabs>
      <w:spacing w:line="300" w:lineRule="atLeast"/>
      <w:ind w:left="357" w:hanging="357"/>
    </w:pPr>
    <w:rPr>
      <w:smallCaps w:val="0"/>
      <w:lang w:eastAsia="en-US"/>
    </w:rPr>
  </w:style>
  <w:style w:type="paragraph" w:customStyle="1" w:styleId="lif">
    <w:name w:val="lif"/>
    <w:basedOn w:val="Standard"/>
    <w:link w:val="lifZchn"/>
    <w:rsid w:val="00794BCA"/>
    <w:pPr>
      <w:spacing w:line="240" w:lineRule="exact"/>
      <w:ind w:left="1191" w:hanging="1191"/>
      <w:jc w:val="left"/>
    </w:pPr>
    <w:rPr>
      <w:rFonts w:ascii="OfficinaSans" w:hAnsi="OfficinaSans"/>
      <w:b/>
      <w:bCs/>
      <w:i/>
      <w:iCs/>
      <w:sz w:val="20"/>
    </w:rPr>
  </w:style>
  <w:style w:type="character" w:customStyle="1" w:styleId="lifZchn">
    <w:name w:val="lif Zchn"/>
    <w:link w:val="lif"/>
    <w:rsid w:val="00794BCA"/>
    <w:rPr>
      <w:rFonts w:ascii="OfficinaSans" w:hAnsi="OfficinaSans"/>
      <w:b/>
      <w:bCs/>
      <w:i/>
      <w:iCs/>
      <w:lang w:eastAsia="de-DE"/>
    </w:rPr>
  </w:style>
  <w:style w:type="character" w:customStyle="1" w:styleId="lifzchn0">
    <w:name w:val="lifzchn"/>
    <w:basedOn w:val="Absatz-Standardschriftart"/>
    <w:rsid w:val="00794BCA"/>
  </w:style>
  <w:style w:type="character" w:customStyle="1" w:styleId="pagination">
    <w:name w:val="pagination"/>
    <w:rsid w:val="00794BCA"/>
  </w:style>
  <w:style w:type="paragraph" w:customStyle="1" w:styleId="publikation1">
    <w:name w:val="publikation1"/>
    <w:basedOn w:val="Standard"/>
    <w:rsid w:val="00794BCA"/>
    <w:pPr>
      <w:ind w:left="284" w:hanging="284"/>
    </w:pPr>
    <w:rPr>
      <w:rFonts w:eastAsiaTheme="minorHAnsi"/>
      <w:snapToGrid w:val="0"/>
      <w:lang w:eastAsia="en-US"/>
    </w:rPr>
  </w:style>
  <w:style w:type="paragraph" w:customStyle="1" w:styleId="projekte">
    <w:name w:val="projekte"/>
    <w:basedOn w:val="Standard"/>
    <w:autoRedefine/>
    <w:rsid w:val="00657D1D"/>
    <w:pPr>
      <w:spacing w:before="40" w:after="40" w:line="360" w:lineRule="atLeast"/>
      <w:ind w:left="284" w:hanging="284"/>
    </w:pPr>
  </w:style>
  <w:style w:type="paragraph" w:customStyle="1" w:styleId="Meilenstein">
    <w:name w:val="Meilenstein"/>
    <w:basedOn w:val="Standard"/>
    <w:autoRedefine/>
    <w:rsid w:val="00AA2DA7"/>
    <w:pPr>
      <w:ind w:left="1418" w:hanging="1418"/>
    </w:pPr>
    <w:rPr>
      <w:rFonts w:eastAsia="Calibri"/>
      <w:snapToGrid w:val="0"/>
      <w:lang w:eastAsia="en-US"/>
    </w:rPr>
  </w:style>
  <w:style w:type="paragraph" w:customStyle="1" w:styleId="FormatvorlageAufzhlungszeichenVor0PtZeilenabstand15Zeilen1">
    <w:name w:val="Formatvorlage Aufzählungszeichen + Vor:  0 Pt. Zeilenabstand:  15 Zeilen1"/>
    <w:basedOn w:val="Aufzhlungszeichen"/>
    <w:autoRedefine/>
    <w:rsid w:val="00F401B7"/>
    <w:pPr>
      <w:spacing w:line="300" w:lineRule="atLeast"/>
    </w:pPr>
  </w:style>
  <w:style w:type="paragraph" w:customStyle="1" w:styleId="Finanz">
    <w:name w:val="Finanzü"/>
    <w:basedOn w:val="Standard"/>
    <w:uiPriority w:val="99"/>
    <w:rsid w:val="00183419"/>
    <w:pPr>
      <w:spacing w:line="300" w:lineRule="atLeast"/>
      <w:jc w:val="left"/>
    </w:pPr>
    <w:rPr>
      <w:rFonts w:eastAsia="Arial Unicode MS"/>
      <w:b/>
      <w:spacing w:val="-2"/>
      <w:sz w:val="20"/>
      <w:lang w:val="en-US" w:eastAsia="en-US" w:bidi="en-US"/>
    </w:rPr>
  </w:style>
  <w:style w:type="paragraph" w:customStyle="1" w:styleId="Finanz0">
    <w:name w:val="Finanz"/>
    <w:basedOn w:val="Standard"/>
    <w:autoRedefine/>
    <w:uiPriority w:val="99"/>
    <w:rsid w:val="001E7CC8"/>
    <w:pPr>
      <w:spacing w:line="300" w:lineRule="atLeast"/>
      <w:jc w:val="left"/>
    </w:pPr>
    <w:rPr>
      <w:rFonts w:eastAsia="Arial Unicode MS"/>
      <w:spacing w:val="-2"/>
      <w:sz w:val="20"/>
      <w:lang w:val="en-US" w:eastAsia="en-US" w:bidi="en-US"/>
    </w:rPr>
  </w:style>
  <w:style w:type="paragraph" w:customStyle="1" w:styleId="Finanzr">
    <w:name w:val="Finanzür"/>
    <w:basedOn w:val="Finanz"/>
    <w:uiPriority w:val="99"/>
    <w:rsid w:val="00183419"/>
    <w:pPr>
      <w:keepNext/>
      <w:keepLines/>
      <w:jc w:val="right"/>
    </w:pPr>
    <w:rPr>
      <w:lang w:val="de-DE"/>
    </w:rPr>
  </w:style>
  <w:style w:type="paragraph" w:customStyle="1" w:styleId="Finanzr0">
    <w:name w:val="Finanzr"/>
    <w:basedOn w:val="Finanz0"/>
    <w:autoRedefine/>
    <w:uiPriority w:val="99"/>
    <w:rsid w:val="001E7CC8"/>
    <w:pPr>
      <w:keepNext/>
      <w:keepLines/>
      <w:jc w:val="right"/>
    </w:pPr>
    <w:rPr>
      <w:lang w:eastAsia="zh-CN" w:bidi="ar-SA"/>
    </w:rPr>
  </w:style>
  <w:style w:type="paragraph" w:customStyle="1" w:styleId="legende">
    <w:name w:val="legende"/>
    <w:basedOn w:val="Standard"/>
    <w:autoRedefine/>
    <w:uiPriority w:val="99"/>
    <w:rsid w:val="001E7CC8"/>
    <w:pPr>
      <w:tabs>
        <w:tab w:val="right" w:pos="9072"/>
      </w:tabs>
      <w:spacing w:line="240" w:lineRule="atLeast"/>
      <w:ind w:left="142" w:hanging="142"/>
      <w:jc w:val="left"/>
    </w:pPr>
    <w:rPr>
      <w:rFonts w:eastAsia="Arial Unicode MS"/>
      <w:sz w:val="20"/>
      <w:szCs w:val="18"/>
      <w:vertAlign w:val="superscript"/>
      <w:lang w:eastAsia="zh-CN"/>
    </w:rPr>
  </w:style>
  <w:style w:type="paragraph" w:customStyle="1" w:styleId="Finanzrf">
    <w:name w:val="Finanzrf"/>
    <w:basedOn w:val="Finanzr0"/>
    <w:rsid w:val="00570956"/>
    <w:rPr>
      <w:b/>
    </w:rPr>
  </w:style>
  <w:style w:type="paragraph" w:customStyle="1" w:styleId="TitelKopfzeile">
    <w:name w:val="Titel Kopfzeile"/>
    <w:basedOn w:val="Standard"/>
    <w:qFormat/>
    <w:rsid w:val="00CC1E34"/>
    <w:pPr>
      <w:tabs>
        <w:tab w:val="center" w:pos="4536"/>
        <w:tab w:val="right" w:pos="9072"/>
      </w:tabs>
      <w:jc w:val="center"/>
    </w:pPr>
    <w:rPr>
      <w:rFonts w:eastAsia="Arial Unicode MS"/>
      <w:color w:val="7F7F7F"/>
      <w:lang w:eastAsia="zh-CN"/>
    </w:rPr>
  </w:style>
  <w:style w:type="paragraph" w:customStyle="1" w:styleId="Ad">
    <w:name w:val="Ad"/>
    <w:basedOn w:val="Standard"/>
    <w:rsid w:val="0073031F"/>
    <w:pPr>
      <w:tabs>
        <w:tab w:val="left" w:pos="709"/>
        <w:tab w:val="right" w:pos="9072"/>
      </w:tabs>
      <w:spacing w:after="60"/>
      <w:ind w:left="567" w:hanging="567"/>
      <w:jc w:val="left"/>
    </w:pPr>
    <w:rPr>
      <w:rFonts w:eastAsia="Calibri" w:cs="Arial"/>
      <w:lang w:eastAsia="zh-CN"/>
    </w:rPr>
  </w:style>
  <w:style w:type="paragraph" w:customStyle="1" w:styleId="Titellinks">
    <w:name w:val="Titel links"/>
    <w:basedOn w:val="berschrift1"/>
    <w:autoRedefine/>
    <w:rsid w:val="00F80C3E"/>
    <w:pPr>
      <w:spacing w:before="0"/>
    </w:pPr>
    <w:rPr>
      <w:sz w:val="36"/>
    </w:rPr>
  </w:style>
  <w:style w:type="paragraph" w:customStyle="1" w:styleId="Tabelleaufzhlung">
    <w:name w:val="Tabelleaufzählung"/>
    <w:basedOn w:val="Tabelle"/>
    <w:autoRedefine/>
    <w:rsid w:val="00EE2023"/>
    <w:pPr>
      <w:keepNext/>
      <w:keepLines/>
      <w:numPr>
        <w:numId w:val="39"/>
      </w:numPr>
      <w:tabs>
        <w:tab w:val="right" w:pos="9072"/>
      </w:tabs>
      <w:spacing w:line="260" w:lineRule="atLeast"/>
      <w:ind w:left="357" w:hanging="357"/>
    </w:pPr>
    <w:rPr>
      <w:rFonts w:eastAsia="Arial Unicode MS"/>
      <w:snapToGrid w:val="0"/>
      <w:szCs w:val="22"/>
      <w:shd w:val="clear" w:color="auto" w:fill="FFFFFF"/>
      <w:lang w:eastAsia="zh-CN"/>
    </w:rPr>
  </w:style>
  <w:style w:type="paragraph" w:customStyle="1" w:styleId="TitelInformation">
    <w:name w:val="Titel Information"/>
    <w:basedOn w:val="berschrift1"/>
    <w:rsid w:val="00D2665A"/>
  </w:style>
  <w:style w:type="paragraph" w:customStyle="1" w:styleId="PfeilAbsatz2">
    <w:name w:val="Pfeil Absatz 2"/>
    <w:basedOn w:val="Standard"/>
    <w:rsid w:val="00EE2023"/>
    <w:pPr>
      <w:numPr>
        <w:numId w:val="38"/>
      </w:numPr>
      <w:spacing w:after="120"/>
      <w:jc w:val="left"/>
    </w:pPr>
    <w:rPr>
      <w:szCs w:val="24"/>
    </w:rPr>
  </w:style>
  <w:style w:type="character" w:styleId="Hervorhebung">
    <w:name w:val="Emphasis"/>
    <w:uiPriority w:val="99"/>
    <w:qFormat/>
    <w:rsid w:val="00EE2023"/>
    <w:rPr>
      <w:i/>
      <w:iCs/>
    </w:rPr>
  </w:style>
  <w:style w:type="character" w:customStyle="1" w:styleId="st">
    <w:name w:val="st"/>
    <w:uiPriority w:val="99"/>
    <w:rsid w:val="00EE2023"/>
  </w:style>
  <w:style w:type="paragraph" w:styleId="Listenabsatz">
    <w:name w:val="List Paragraph"/>
    <w:basedOn w:val="Standard"/>
    <w:qFormat/>
    <w:rsid w:val="00F3745E"/>
    <w:pPr>
      <w:spacing w:line="240" w:lineRule="auto"/>
      <w:ind w:left="720"/>
      <w:contextualSpacing/>
      <w:jc w:val="left"/>
    </w:pPr>
    <w:rPr>
      <w:rFonts w:eastAsiaTheme="minorEastAsia" w:cstheme="minorBidi"/>
      <w:sz w:val="24"/>
      <w:szCs w:val="24"/>
    </w:rPr>
  </w:style>
  <w:style w:type="paragraph" w:customStyle="1" w:styleId="Tabelleberschrift0">
    <w:name w:val="Tabelleüberschrift"/>
    <w:basedOn w:val="Tabelle"/>
    <w:rsid w:val="00F3745E"/>
    <w:pPr>
      <w:framePr w:hSpace="141" w:wrap="around" w:vAnchor="page" w:hAnchor="margin" w:y="1636"/>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pPr>
    <w:rPr>
      <w:rFonts w:cs="Arial"/>
      <w:b/>
      <w:iCs/>
    </w:rPr>
  </w:style>
  <w:style w:type="paragraph" w:customStyle="1" w:styleId="Tabeller">
    <w:name w:val="Tabeller"/>
    <w:basedOn w:val="Tabelle"/>
    <w:autoRedefine/>
    <w:rsid w:val="00F3745E"/>
    <w:pPr>
      <w:keepNext/>
      <w:keepLines/>
      <w:tabs>
        <w:tab w:val="right" w:pos="9072"/>
      </w:tabs>
      <w:jc w:val="right"/>
    </w:pPr>
    <w:rPr>
      <w:rFonts w:eastAsia="Arial Unicode MS"/>
      <w:snapToGrid w:val="0"/>
      <w:szCs w:val="22"/>
      <w:shd w:val="clear" w:color="auto" w:fill="FFFFFF"/>
      <w:lang w:eastAsia="zh-CN"/>
    </w:rPr>
  </w:style>
  <w:style w:type="paragraph" w:customStyle="1" w:styleId="FormatvorlageTitelNach300Pt">
    <w:name w:val="Formatvorlage Titel + Nach:  300 Pt."/>
    <w:basedOn w:val="Titel"/>
    <w:autoRedefine/>
    <w:rsid w:val="00404CD4"/>
    <w:pPr>
      <w:spacing w:after="100" w:line="360" w:lineRule="auto"/>
    </w:pPr>
    <w:rPr>
      <w:bCs/>
      <w:szCs w:val="20"/>
    </w:rPr>
  </w:style>
  <w:style w:type="paragraph" w:customStyle="1" w:styleId="FormatvorlageTabelleaufzLateinTextkrperCalibri">
    <w:name w:val="Formatvorlage Tabelleaufz + (Latein) +Textkörper (Calibri)"/>
    <w:basedOn w:val="Tabelleaufz"/>
    <w:autoRedefine/>
    <w:rsid w:val="00EC417E"/>
  </w:style>
  <w:style w:type="paragraph" w:customStyle="1" w:styleId="Aufzhlungszeichen0">
    <w:name w:val="Aufzählungszeichen0"/>
    <w:aliases w:val="1"/>
    <w:basedOn w:val="Aufzhlungszeichen"/>
    <w:rsid w:val="00EC417E"/>
  </w:style>
  <w:style w:type="paragraph" w:customStyle="1" w:styleId="FormatvorlageAdLateinCalibriZeilenabstandMindestens14Pt">
    <w:name w:val="Formatvorlage Ad + (Latein) Calibri Zeilenabstand:  Mindestens 14 Pt."/>
    <w:basedOn w:val="Ad"/>
    <w:autoRedefine/>
    <w:rsid w:val="000463E9"/>
    <w:pPr>
      <w:spacing w:line="360" w:lineRule="atLeast"/>
    </w:pPr>
    <w:rPr>
      <w:rFonts w:eastAsia="Times New Roman" w:cs="Times New Roman"/>
    </w:rPr>
  </w:style>
  <w:style w:type="paragraph" w:customStyle="1" w:styleId="Publikation">
    <w:name w:val="Publikation"/>
    <w:basedOn w:val="Standard"/>
    <w:uiPriority w:val="99"/>
    <w:rsid w:val="00213899"/>
    <w:pPr>
      <w:ind w:left="284" w:hanging="284"/>
      <w:jc w:val="left"/>
    </w:pPr>
    <w:rPr>
      <w:rFonts w:eastAsia="Arial Unicode MS"/>
      <w:lang w:eastAsia="zh-CN"/>
    </w:rPr>
  </w:style>
  <w:style w:type="paragraph" w:customStyle="1" w:styleId="Anmerkungen">
    <w:name w:val="Anmerkungen"/>
    <w:basedOn w:val="Standard"/>
    <w:uiPriority w:val="99"/>
    <w:rsid w:val="00213899"/>
    <w:pPr>
      <w:tabs>
        <w:tab w:val="right" w:pos="9072"/>
      </w:tabs>
      <w:jc w:val="left"/>
    </w:pPr>
    <w:rPr>
      <w:rFonts w:eastAsia="Arial Unicode MS"/>
      <w:i/>
      <w:color w:val="FF0000"/>
      <w:lang w:eastAsia="zh-CN"/>
    </w:rPr>
  </w:style>
  <w:style w:type="paragraph" w:customStyle="1" w:styleId="FormatvorlageMeilensteinNichtFett">
    <w:name w:val="Formatvorlage Meilenstein + Nicht Fett"/>
    <w:basedOn w:val="Standard"/>
    <w:autoRedefine/>
    <w:uiPriority w:val="99"/>
    <w:rsid w:val="00213899"/>
    <w:pPr>
      <w:ind w:left="1418" w:hanging="1418"/>
    </w:pPr>
    <w:rPr>
      <w:rFonts w:eastAsia="Arial Unicode MS"/>
      <w:lang w:eastAsia="en-US"/>
    </w:rPr>
  </w:style>
  <w:style w:type="character" w:customStyle="1" w:styleId="Titel3">
    <w:name w:val="Titel3"/>
    <w:basedOn w:val="Absatz-Standardschriftart"/>
    <w:uiPriority w:val="99"/>
    <w:rsid w:val="00213899"/>
    <w:rPr>
      <w:rFonts w:cs="Times New Roman"/>
    </w:rPr>
  </w:style>
  <w:style w:type="paragraph" w:customStyle="1" w:styleId="Finanzzahlen">
    <w:name w:val="Finanzzahlen"/>
    <w:basedOn w:val="Finanz0"/>
    <w:uiPriority w:val="99"/>
    <w:rsid w:val="00213899"/>
    <w:rPr>
      <w:lang w:bidi="ar-SA"/>
    </w:rPr>
  </w:style>
  <w:style w:type="character" w:customStyle="1" w:styleId="adr">
    <w:name w:val="adr"/>
    <w:basedOn w:val="Absatz-Standardschriftart"/>
    <w:rsid w:val="00172E81"/>
  </w:style>
  <w:style w:type="character" w:customStyle="1" w:styleId="street-address">
    <w:name w:val="street-address"/>
    <w:basedOn w:val="Absatz-Standardschriftart"/>
    <w:rsid w:val="00172E81"/>
  </w:style>
  <w:style w:type="character" w:customStyle="1" w:styleId="postal-code">
    <w:name w:val="postal-code"/>
    <w:basedOn w:val="Absatz-Standardschriftart"/>
    <w:rsid w:val="00172E81"/>
  </w:style>
  <w:style w:type="character" w:customStyle="1" w:styleId="locality">
    <w:name w:val="locality"/>
    <w:basedOn w:val="Absatz-Standardschriftart"/>
    <w:rsid w:val="00172E81"/>
  </w:style>
  <w:style w:type="character" w:customStyle="1" w:styleId="tel">
    <w:name w:val="tel"/>
    <w:basedOn w:val="Absatz-Standardschriftart"/>
    <w:rsid w:val="00172E81"/>
  </w:style>
  <w:style w:type="character" w:customStyle="1" w:styleId="type">
    <w:name w:val="type"/>
    <w:basedOn w:val="Absatz-Standardschriftart"/>
    <w:rsid w:val="00172E81"/>
  </w:style>
  <w:style w:type="character" w:customStyle="1" w:styleId="value">
    <w:name w:val="value"/>
    <w:basedOn w:val="Absatz-Standardschriftart"/>
    <w:rsid w:val="00172E81"/>
  </w:style>
  <w:style w:type="character" w:customStyle="1" w:styleId="attributename">
    <w:name w:val="attributename"/>
    <w:basedOn w:val="Absatz-Standardschriftart"/>
    <w:rsid w:val="00172E81"/>
  </w:style>
  <w:style w:type="character" w:customStyle="1" w:styleId="attributevalue">
    <w:name w:val="attributevalue"/>
    <w:basedOn w:val="Absatz-Standardschriftart"/>
    <w:rsid w:val="00172E81"/>
  </w:style>
  <w:style w:type="paragraph" w:customStyle="1" w:styleId="Tabelle0">
    <w:name w:val="Tabelle0"/>
    <w:basedOn w:val="Tabelle10"/>
    <w:rsid w:val="00172E81"/>
  </w:style>
  <w:style w:type="paragraph" w:styleId="NurText">
    <w:name w:val="Plain Text"/>
    <w:basedOn w:val="Standard"/>
    <w:link w:val="NurTextZchn"/>
    <w:uiPriority w:val="99"/>
    <w:unhideWhenUsed/>
    <w:rsid w:val="00E564EC"/>
    <w:pPr>
      <w:spacing w:line="240" w:lineRule="auto"/>
      <w:jc w:val="left"/>
    </w:pPr>
    <w:rPr>
      <w:rFonts w:ascii="Calibri" w:eastAsiaTheme="minorEastAsia" w:hAnsi="Calibri"/>
      <w:szCs w:val="21"/>
    </w:rPr>
  </w:style>
  <w:style w:type="character" w:customStyle="1" w:styleId="NurTextZchn">
    <w:name w:val="Nur Text Zchn"/>
    <w:basedOn w:val="Absatz-Standardschriftart"/>
    <w:link w:val="NurText"/>
    <w:uiPriority w:val="99"/>
    <w:rsid w:val="00E564EC"/>
    <w:rPr>
      <w:rFonts w:ascii="Calibri" w:eastAsiaTheme="minorEastAsia" w:hAnsi="Calibri"/>
      <w:sz w:val="22"/>
      <w:szCs w:val="2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72415">
      <w:bodyDiv w:val="1"/>
      <w:marLeft w:val="0"/>
      <w:marRight w:val="0"/>
      <w:marTop w:val="0"/>
      <w:marBottom w:val="0"/>
      <w:divBdr>
        <w:top w:val="none" w:sz="0" w:space="0" w:color="auto"/>
        <w:left w:val="none" w:sz="0" w:space="0" w:color="auto"/>
        <w:bottom w:val="none" w:sz="0" w:space="0" w:color="auto"/>
        <w:right w:val="none" w:sz="0" w:space="0" w:color="auto"/>
      </w:divBdr>
    </w:div>
    <w:div w:id="697388901">
      <w:bodyDiv w:val="1"/>
      <w:marLeft w:val="0"/>
      <w:marRight w:val="0"/>
      <w:marTop w:val="0"/>
      <w:marBottom w:val="0"/>
      <w:divBdr>
        <w:top w:val="none" w:sz="0" w:space="0" w:color="auto"/>
        <w:left w:val="none" w:sz="0" w:space="0" w:color="auto"/>
        <w:bottom w:val="none" w:sz="0" w:space="0" w:color="auto"/>
        <w:right w:val="none" w:sz="0" w:space="0" w:color="auto"/>
      </w:divBdr>
    </w:div>
    <w:div w:id="1088160399">
      <w:bodyDiv w:val="1"/>
      <w:marLeft w:val="0"/>
      <w:marRight w:val="0"/>
      <w:marTop w:val="0"/>
      <w:marBottom w:val="0"/>
      <w:divBdr>
        <w:top w:val="none" w:sz="0" w:space="0" w:color="auto"/>
        <w:left w:val="none" w:sz="0" w:space="0" w:color="auto"/>
        <w:bottom w:val="none" w:sz="0" w:space="0" w:color="auto"/>
        <w:right w:val="none" w:sz="0" w:space="0" w:color="auto"/>
      </w:divBdr>
    </w:div>
    <w:div w:id="1185483309">
      <w:bodyDiv w:val="1"/>
      <w:marLeft w:val="0"/>
      <w:marRight w:val="0"/>
      <w:marTop w:val="0"/>
      <w:marBottom w:val="0"/>
      <w:divBdr>
        <w:top w:val="none" w:sz="0" w:space="0" w:color="auto"/>
        <w:left w:val="none" w:sz="0" w:space="0" w:color="auto"/>
        <w:bottom w:val="none" w:sz="0" w:space="0" w:color="auto"/>
        <w:right w:val="none" w:sz="0" w:space="0" w:color="auto"/>
      </w:divBdr>
    </w:div>
    <w:div w:id="1655647328">
      <w:bodyDiv w:val="1"/>
      <w:marLeft w:val="0"/>
      <w:marRight w:val="0"/>
      <w:marTop w:val="0"/>
      <w:marBottom w:val="0"/>
      <w:divBdr>
        <w:top w:val="none" w:sz="0" w:space="0" w:color="auto"/>
        <w:left w:val="none" w:sz="0" w:space="0" w:color="auto"/>
        <w:bottom w:val="none" w:sz="0" w:space="0" w:color="auto"/>
        <w:right w:val="none" w:sz="0" w:space="0" w:color="auto"/>
      </w:divBdr>
    </w:div>
    <w:div w:id="1947499555">
      <w:bodyDiv w:val="1"/>
      <w:marLeft w:val="0"/>
      <w:marRight w:val="0"/>
      <w:marTop w:val="0"/>
      <w:marBottom w:val="0"/>
      <w:divBdr>
        <w:top w:val="none" w:sz="0" w:space="0" w:color="auto"/>
        <w:left w:val="none" w:sz="0" w:space="0" w:color="auto"/>
        <w:bottom w:val="none" w:sz="0" w:space="0" w:color="auto"/>
        <w:right w:val="none" w:sz="0" w:space="0" w:color="auto"/>
      </w:divBdr>
    </w:div>
    <w:div w:id="208097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b.katalyse.de/authors/show/3592" TargetMode="External"/><Relationship Id="rId21" Type="http://schemas.openxmlformats.org/officeDocument/2006/relationships/hyperlink" Target="http://www.uniklinik-duesseldorf.de/unternehmen/institute/institut-fuer-medizinische-soziologie/" TargetMode="External"/><Relationship Id="rId42" Type="http://schemas.openxmlformats.org/officeDocument/2006/relationships/hyperlink" Target="http://www.gesundheitliche-chancengleichheit.de/kommunale-unterstuetzungsangebote/" TargetMode="External"/><Relationship Id="rId47" Type="http://schemas.openxmlformats.org/officeDocument/2006/relationships/hyperlink" Target="http://lib.katalyse.de/authors/show/3332" TargetMode="External"/><Relationship Id="rId63" Type="http://schemas.openxmlformats.org/officeDocument/2006/relationships/header" Target="header4.xml"/><Relationship Id="rId68" Type="http://schemas.openxmlformats.org/officeDocument/2006/relationships/image" Target="media/image14.jpeg"/><Relationship Id="rId84" Type="http://schemas.openxmlformats.org/officeDocument/2006/relationships/hyperlink" Target="http://illmeva.eu/weblog/evaluation-von-online-communities-f%C3%BCr-fachleute" TargetMode="External"/><Relationship Id="rId89" Type="http://schemas.openxmlformats.org/officeDocument/2006/relationships/hyperlink" Target="http://www.good-practice.de/Bericht_GPC_2008.pdf" TargetMode="External"/><Relationship Id="rId16"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hyperlink" Target="http://lib.katalyse.de/authors/show/161" TargetMode="External"/><Relationship Id="rId37" Type="http://schemas.openxmlformats.org/officeDocument/2006/relationships/hyperlink" Target="http://lib.katalyse.de/authors/show/1846" TargetMode="External"/><Relationship Id="rId53" Type="http://schemas.openxmlformats.org/officeDocument/2006/relationships/hyperlink" Target="http://lib.katalyse.de/authors/show/1013" TargetMode="External"/><Relationship Id="rId58" Type="http://schemas.openxmlformats.org/officeDocument/2006/relationships/header" Target="header3.xml"/><Relationship Id="rId74" Type="http://schemas.openxmlformats.org/officeDocument/2006/relationships/image" Target="media/image19.emf"/><Relationship Id="rId79" Type="http://schemas.openxmlformats.org/officeDocument/2006/relationships/hyperlink" Target="http://www.neue-wege-fuer-jungs.de/content/download/4162/33193/file" TargetMode="External"/><Relationship Id="rId5" Type="http://schemas.openxmlformats.org/officeDocument/2006/relationships/settings" Target="settings.xml"/><Relationship Id="rId90" Type="http://schemas.openxmlformats.org/officeDocument/2006/relationships/hyperlink" Target="http://www.biomedcentral.com/content/pdf/1471-2458-12-242.pdf" TargetMode="External"/><Relationship Id="rId95" Type="http://schemas.openxmlformats.org/officeDocument/2006/relationships/fontTable" Target="fontTable.xml"/><Relationship Id="rId22" Type="http://schemas.openxmlformats.org/officeDocument/2006/relationships/image" Target="media/image8.jpg"/><Relationship Id="rId27" Type="http://schemas.openxmlformats.org/officeDocument/2006/relationships/hyperlink" Target="http://lib.katalyse.de/authors/show/946" TargetMode="External"/><Relationship Id="rId43" Type="http://schemas.openxmlformats.org/officeDocument/2006/relationships/hyperlink" Target="http://lib.katalyse.de/authors/show/3496" TargetMode="External"/><Relationship Id="rId48" Type="http://schemas.openxmlformats.org/officeDocument/2006/relationships/hyperlink" Target="http://lib.katalyse.de/authors/show/1315" TargetMode="External"/><Relationship Id="rId64" Type="http://schemas.openxmlformats.org/officeDocument/2006/relationships/image" Target="media/image12.jpeg"/><Relationship Id="rId69"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lib.katalyse.de/authors/show/1164" TargetMode="External"/><Relationship Id="rId72" Type="http://schemas.openxmlformats.org/officeDocument/2006/relationships/image" Target="media/image17.emf"/><Relationship Id="rId80" Type="http://schemas.openxmlformats.org/officeDocument/2006/relationships/hyperlink" Target="http://www.ginko-stiftung.de/download/PrevNet_Artikel_Praevention.pdf" TargetMode="External"/><Relationship Id="rId85" Type="http://schemas.openxmlformats.org/officeDocument/2006/relationships/hyperlink" Target="http://www.gesundheitsamt.bremen.de/sixcms/media.php/13/2_nb_gtp_evaluation_lang.pdf" TargetMode="External"/><Relationship Id="rId93"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uniklinik-duesseldorf.de/unternehmen/institute/institut-fuer-medizinische-soziologie/" TargetMode="External"/><Relationship Id="rId25" Type="http://schemas.openxmlformats.org/officeDocument/2006/relationships/hyperlink" Target="http://lib.katalyse.de/authors/show/250" TargetMode="External"/><Relationship Id="rId33" Type="http://schemas.openxmlformats.org/officeDocument/2006/relationships/hyperlink" Target="http://lib.katalyse.de/authors/show/250" TargetMode="External"/><Relationship Id="rId38" Type="http://schemas.openxmlformats.org/officeDocument/2006/relationships/hyperlink" Target="http://lib.katalyse.de/authors/show/1845" TargetMode="External"/><Relationship Id="rId46" Type="http://schemas.openxmlformats.org/officeDocument/2006/relationships/hyperlink" Target="http://lib.katalyse.de/authors/show/4048" TargetMode="External"/><Relationship Id="rId59" Type="http://schemas.openxmlformats.org/officeDocument/2006/relationships/hyperlink" Target="mailto:" TargetMode="External"/><Relationship Id="rId67" Type="http://schemas.openxmlformats.org/officeDocument/2006/relationships/header" Target="header6.xml"/><Relationship Id="rId20" Type="http://schemas.openxmlformats.org/officeDocument/2006/relationships/image" Target="media/image7.jpg"/><Relationship Id="rId41" Type="http://schemas.openxmlformats.org/officeDocument/2006/relationships/hyperlink" Target="http://www.ingentaconnect.com/content/klu/103;jsessionid=2o349sung5ear.alice" TargetMode="External"/><Relationship Id="rId54" Type="http://schemas.openxmlformats.org/officeDocument/2006/relationships/hyperlink" Target="http://lib.katalyse.de/publications/show/1522" TargetMode="External"/><Relationship Id="rId62" Type="http://schemas.openxmlformats.org/officeDocument/2006/relationships/image" Target="media/image11.jpeg"/><Relationship Id="rId70" Type="http://schemas.openxmlformats.org/officeDocument/2006/relationships/image" Target="media/image15.png"/><Relationship Id="rId75" Type="http://schemas.openxmlformats.org/officeDocument/2006/relationships/hyperlink" Target="http://edoc.sub.uni-hamburg.de/haw/volltexte/2011/1351/pdf/LS.Ges.BA.AB11.45.pdf" TargetMode="External"/><Relationship Id="rId83" Type="http://schemas.openxmlformats.org/officeDocument/2006/relationships/hyperlink" Target="http://illmeva.eu/weblog/werkzeug-persona" TargetMode="External"/><Relationship Id="rId88" Type="http://schemas.openxmlformats.org/officeDocument/2006/relationships/hyperlink" Target="http://www.gesundheitsfoerdernde-hochschulen.de/Inhalte/B_Basiswissen_GF/3_Settings_und_Netzwerke_der_GF/B3_Basiswissen_GF_Settings_Netzwerke_GF.pdf" TargetMode="External"/><Relationship Id="rId91" Type="http://schemas.openxmlformats.org/officeDocument/2006/relationships/hyperlink" Target="http://www.wissenschaftsrat.de/download/archiv/8480-08.pd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e.wikipedia.org/wiki/Der_Parit%C3%A4tische_Wohlfahrtsverband" TargetMode="External"/><Relationship Id="rId28" Type="http://schemas.openxmlformats.org/officeDocument/2006/relationships/hyperlink" Target="http://lib.katalyse.de/authors/show/1212" TargetMode="External"/><Relationship Id="rId36" Type="http://schemas.openxmlformats.org/officeDocument/2006/relationships/hyperlink" Target="http://lib.katalyse.de/authors/show/1212" TargetMode="External"/><Relationship Id="rId49" Type="http://schemas.openxmlformats.org/officeDocument/2006/relationships/hyperlink" Target="http://lib.katalyse.de/authors/show/1086" TargetMode="External"/><Relationship Id="rId57" Type="http://schemas.openxmlformats.org/officeDocument/2006/relationships/hyperlink" Target="http://www.gesundheitliche-chancengleichheit.de/kommunale-unterstuetzungsangebote/" TargetMode="External"/><Relationship Id="rId10" Type="http://schemas.openxmlformats.org/officeDocument/2006/relationships/image" Target="media/image2.png"/><Relationship Id="rId31" Type="http://schemas.openxmlformats.org/officeDocument/2006/relationships/hyperlink" Target="http://lib.katalyse.de/publications/show/1323" TargetMode="External"/><Relationship Id="rId44" Type="http://schemas.openxmlformats.org/officeDocument/2006/relationships/hyperlink" Target="http://lib.katalyse.de/authors/show/3497" TargetMode="External"/><Relationship Id="rId52" Type="http://schemas.openxmlformats.org/officeDocument/2006/relationships/hyperlink" Target="http://lib.katalyse.de/authors/show/830" TargetMode="External"/><Relationship Id="rId60" Type="http://schemas.openxmlformats.org/officeDocument/2006/relationships/hyperlink" Target="http://wwwuv2.uni-muenster.de/uniplan/?action=spot&amp;gebnr=0771" TargetMode="External"/><Relationship Id="rId65" Type="http://schemas.openxmlformats.org/officeDocument/2006/relationships/header" Target="header5.xml"/><Relationship Id="rId73" Type="http://schemas.openxmlformats.org/officeDocument/2006/relationships/image" Target="media/image18.emf"/><Relationship Id="rId78" Type="http://schemas.openxmlformats.org/officeDocument/2006/relationships/hyperlink" Target="http://www.neue-wege-fuer-jungs.de/content/download/1784/16174/file" TargetMode="External"/><Relationship Id="rId81" Type="http://schemas.openxmlformats.org/officeDocument/2006/relationships/hyperlink" Target="http://www.sciencedirect.com/science/article/pii/S1054139X12001358" TargetMode="External"/><Relationship Id="rId86" Type="http://schemas.openxmlformats.org/officeDocument/2006/relationships/hyperlink" Target="http://www.ipp.uni-bremen.de/downloads/ippschriften/ipp_schriften07.pdf" TargetMode="External"/><Relationship Id="rId94"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uniklinik-duesseldorf.de/unternehmen/institute/institut-fuer-medizinische-soziologie/" TargetMode="External"/><Relationship Id="rId18" Type="http://schemas.openxmlformats.org/officeDocument/2006/relationships/hyperlink" Target="https://de.wikipedia.org/wiki/Kommunale_Selbstverwaltung" TargetMode="External"/><Relationship Id="rId39" Type="http://schemas.openxmlformats.org/officeDocument/2006/relationships/hyperlink" Target="http://lib.katalyse.de/publications/show/1811" TargetMode="External"/><Relationship Id="rId34" Type="http://schemas.openxmlformats.org/officeDocument/2006/relationships/hyperlink" Target="http://lib.katalyse.de/authors/show/3592" TargetMode="External"/><Relationship Id="rId50" Type="http://schemas.openxmlformats.org/officeDocument/2006/relationships/hyperlink" Target="http://lib.katalyse.de/authors/show/431" TargetMode="External"/><Relationship Id="rId55" Type="http://schemas.openxmlformats.org/officeDocument/2006/relationships/header" Target="header2.xml"/><Relationship Id="rId76" Type="http://schemas.openxmlformats.org/officeDocument/2006/relationships/hyperlink" Target="http://map.htw-berlin.de/organisation/?typo3state=projects&amp;lsfid=1777" TargetMode="External"/><Relationship Id="rId7" Type="http://schemas.openxmlformats.org/officeDocument/2006/relationships/footnotes" Target="footnotes.xml"/><Relationship Id="rId71" Type="http://schemas.openxmlformats.org/officeDocument/2006/relationships/image" Target="media/image16.emf"/><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hyperlink" Target="http://lib.katalyse.de/authors/show/1846" TargetMode="External"/><Relationship Id="rId24" Type="http://schemas.openxmlformats.org/officeDocument/2006/relationships/hyperlink" Target="http://lib.katalyse.de/authors/show/161" TargetMode="External"/><Relationship Id="rId40" Type="http://schemas.openxmlformats.org/officeDocument/2006/relationships/hyperlink" Target="http://lib.katalyse.de/publications/show/2250" TargetMode="External"/><Relationship Id="rId45" Type="http://schemas.openxmlformats.org/officeDocument/2006/relationships/hyperlink" Target="http://lib.katalyse.de/publications/show/3089" TargetMode="External"/><Relationship Id="rId66" Type="http://schemas.openxmlformats.org/officeDocument/2006/relationships/image" Target="media/image13.emf"/><Relationship Id="rId87" Type="http://schemas.openxmlformats.org/officeDocument/2006/relationships/hyperlink" Target="http://www.good-practice.de/bericht_endfassung.pdf" TargetMode="External"/><Relationship Id="rId61" Type="http://schemas.openxmlformats.org/officeDocument/2006/relationships/image" Target="media/image10.emf"/><Relationship Id="rId82" Type="http://schemas.openxmlformats.org/officeDocument/2006/relationships/hyperlink" Target="http://www.bzga.de/infomaterialien/dokumentationen/evaluation-von-web-auftritten-im-gesundheitswesen/" TargetMode="External"/><Relationship Id="rId19" Type="http://schemas.openxmlformats.org/officeDocument/2006/relationships/hyperlink" Target="http://www.dict.cc/deutsch-englisch/dementsprechend.html" TargetMode="External"/><Relationship Id="rId14" Type="http://schemas.openxmlformats.org/officeDocument/2006/relationships/image" Target="media/image5.jpeg"/><Relationship Id="rId30" Type="http://schemas.openxmlformats.org/officeDocument/2006/relationships/hyperlink" Target="http://lib.katalyse.de/authors/show/1845" TargetMode="External"/><Relationship Id="rId35" Type="http://schemas.openxmlformats.org/officeDocument/2006/relationships/hyperlink" Target="http://lib.katalyse.de/authors/show/946" TargetMode="External"/><Relationship Id="rId56" Type="http://schemas.openxmlformats.org/officeDocument/2006/relationships/image" Target="media/image9.jpeg"/><Relationship Id="rId77" Type="http://schemas.openxmlformats.org/officeDocument/2006/relationships/hyperlink" Target="http://edcocp.org/wp-content/uploads/2011/07/707_COCP-Evaluation-Brief-July_2011.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de.wikipedia.org/wiki/Mensch-Computer-Interaktion" TargetMode="External"/><Relationship Id="rId1" Type="http://schemas.openxmlformats.org/officeDocument/2006/relationships/hyperlink" Target="https://de.wikipedia.org/wiki/Kommunale_Selbstverwaltung"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3FE9D-CF74-4708-AC6D-4BE391E2D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24781</Words>
  <Characters>193235</Characters>
  <Application>Microsoft Office Word</Application>
  <DocSecurity>0</DocSecurity>
  <Lines>1610</Lines>
  <Paragraphs>435</Paragraphs>
  <ScaleCrop>false</ScaleCrop>
  <HeadingPairs>
    <vt:vector size="2" baseType="variant">
      <vt:variant>
        <vt:lpstr>Titel</vt:lpstr>
      </vt:variant>
      <vt:variant>
        <vt:i4>1</vt:i4>
      </vt:variant>
    </vt:vector>
  </HeadingPairs>
  <TitlesOfParts>
    <vt:vector size="1" baseType="lpstr">
      <vt:lpstr/>
    </vt:vector>
  </TitlesOfParts>
  <Company>KATALYSE Institut</Company>
  <LinksUpToDate>false</LinksUpToDate>
  <CharactersWithSpaces>217581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Regine Rehaag</dc:creator>
  <cp:lastModifiedBy>Janika Fitschen</cp:lastModifiedBy>
  <cp:revision>54</cp:revision>
  <cp:lastPrinted>2016-01-08T10:08:00Z</cp:lastPrinted>
  <dcterms:created xsi:type="dcterms:W3CDTF">2015-06-17T14:27:00Z</dcterms:created>
  <dcterms:modified xsi:type="dcterms:W3CDTF">2016-01-08T10:09:00Z</dcterms:modified>
</cp:coreProperties>
</file>